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ABAC" w14:textId="5A1CE65A" w:rsidR="009D25AB" w:rsidRPr="002E07FC" w:rsidRDefault="009D25AB" w:rsidP="009D25AB">
      <w:r w:rsidRPr="002E07FC">
        <w:rPr>
          <w:noProof/>
        </w:rPr>
        <w:drawing>
          <wp:anchor distT="0" distB="0" distL="114300" distR="114300" simplePos="0" relativeHeight="251658240" behindDoc="0" locked="0" layoutInCell="1" allowOverlap="1" wp14:anchorId="2F5155C9" wp14:editId="4E89CE5A">
            <wp:simplePos x="0" y="0"/>
            <wp:positionH relativeFrom="margin">
              <wp:align>center</wp:align>
            </wp:positionH>
            <wp:positionV relativeFrom="paragraph">
              <wp:posOffset>313</wp:posOffset>
            </wp:positionV>
            <wp:extent cx="3455670" cy="2180590"/>
            <wp:effectExtent l="0" t="0" r="0" b="0"/>
            <wp:wrapSquare wrapText="bothSides"/>
            <wp:docPr id="842612774"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2774" name="Picture 1" descr="A logo of a compan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55670" cy="2180590"/>
                    </a:xfrm>
                    <a:prstGeom prst="rect">
                      <a:avLst/>
                    </a:prstGeom>
                  </pic:spPr>
                </pic:pic>
              </a:graphicData>
            </a:graphic>
            <wp14:sizeRelH relativeFrom="margin">
              <wp14:pctWidth>0</wp14:pctWidth>
            </wp14:sizeRelH>
            <wp14:sizeRelV relativeFrom="margin">
              <wp14:pctHeight>0</wp14:pctHeight>
            </wp14:sizeRelV>
          </wp:anchor>
        </w:drawing>
      </w:r>
    </w:p>
    <w:p w14:paraId="66435D44" w14:textId="3AFE68DF" w:rsidR="009D25AB" w:rsidRPr="002E07FC" w:rsidRDefault="009D25AB" w:rsidP="009D25AB">
      <w:pPr>
        <w:pBdr>
          <w:bottom w:val="single" w:sz="6" w:space="1" w:color="auto"/>
        </w:pBdr>
      </w:pPr>
    </w:p>
    <w:p w14:paraId="60499671" w14:textId="62F33468" w:rsidR="009D25AB" w:rsidRPr="002E07FC" w:rsidRDefault="009D25AB" w:rsidP="009D25AB">
      <w:pPr>
        <w:pBdr>
          <w:bottom w:val="single" w:sz="6" w:space="1" w:color="auto"/>
        </w:pBdr>
      </w:pPr>
    </w:p>
    <w:p w14:paraId="389A05F9" w14:textId="77777777" w:rsidR="009D25AB" w:rsidRPr="002E07FC" w:rsidRDefault="009D25AB" w:rsidP="009D25AB">
      <w:pPr>
        <w:pBdr>
          <w:bottom w:val="single" w:sz="6" w:space="1" w:color="auto"/>
        </w:pBdr>
      </w:pPr>
    </w:p>
    <w:p w14:paraId="517CCC27" w14:textId="77777777" w:rsidR="009D25AB" w:rsidRPr="002E07FC" w:rsidRDefault="009D25AB" w:rsidP="009D25AB">
      <w:pPr>
        <w:pBdr>
          <w:bottom w:val="single" w:sz="6" w:space="1" w:color="auto"/>
        </w:pBdr>
      </w:pPr>
    </w:p>
    <w:p w14:paraId="09EA283F" w14:textId="77777777" w:rsidR="009D25AB" w:rsidRPr="002E07FC" w:rsidRDefault="009D25AB" w:rsidP="009D25AB">
      <w:pPr>
        <w:pBdr>
          <w:bottom w:val="single" w:sz="6" w:space="1" w:color="auto"/>
        </w:pBdr>
      </w:pPr>
    </w:p>
    <w:p w14:paraId="3B3E44B3" w14:textId="77777777" w:rsidR="009D25AB" w:rsidRPr="002E07FC" w:rsidRDefault="009D25AB" w:rsidP="009D25AB">
      <w:pPr>
        <w:pBdr>
          <w:bottom w:val="single" w:sz="6" w:space="1" w:color="auto"/>
        </w:pBdr>
      </w:pPr>
    </w:p>
    <w:p w14:paraId="144275CE" w14:textId="77777777" w:rsidR="009D25AB" w:rsidRPr="002E07FC" w:rsidRDefault="009D25AB" w:rsidP="009D25AB">
      <w:pPr>
        <w:pBdr>
          <w:bottom w:val="single" w:sz="6" w:space="1" w:color="auto"/>
        </w:pBdr>
      </w:pPr>
    </w:p>
    <w:p w14:paraId="06BB25C6" w14:textId="77777777" w:rsidR="009D25AB" w:rsidRPr="002E07FC" w:rsidRDefault="009D25AB" w:rsidP="009D25AB">
      <w:pPr>
        <w:pBdr>
          <w:bottom w:val="single" w:sz="6" w:space="1" w:color="auto"/>
        </w:pBdr>
      </w:pPr>
    </w:p>
    <w:p w14:paraId="5040E9F2" w14:textId="77777777" w:rsidR="009D25AB" w:rsidRPr="002E07FC" w:rsidRDefault="009D25AB" w:rsidP="009D25AB">
      <w:pPr>
        <w:pBdr>
          <w:bottom w:val="single" w:sz="6" w:space="1" w:color="auto"/>
        </w:pBdr>
      </w:pPr>
    </w:p>
    <w:p w14:paraId="0E4DC0A4" w14:textId="77777777" w:rsidR="009D25AB" w:rsidRPr="002E07FC" w:rsidRDefault="009D25AB" w:rsidP="009D25AB">
      <w:pPr>
        <w:pBdr>
          <w:bottom w:val="single" w:sz="6" w:space="1" w:color="auto"/>
        </w:pBdr>
      </w:pPr>
    </w:p>
    <w:p w14:paraId="385DD0BF" w14:textId="77777777" w:rsidR="009D25AB" w:rsidRPr="002E07FC" w:rsidRDefault="009D25AB" w:rsidP="009D25AB">
      <w:pPr>
        <w:pBdr>
          <w:bottom w:val="single" w:sz="6" w:space="1" w:color="auto"/>
        </w:pBdr>
      </w:pPr>
    </w:p>
    <w:p w14:paraId="52D8D2F6" w14:textId="77777777" w:rsidR="009D25AB" w:rsidRPr="002E07FC" w:rsidRDefault="009D25AB" w:rsidP="009D25AB"/>
    <w:p w14:paraId="6B7CCDCC" w14:textId="7D31D827" w:rsidR="009D25AB" w:rsidRPr="002E07FC" w:rsidRDefault="009D25AB" w:rsidP="00EE56AD">
      <w:pPr>
        <w:pBdr>
          <w:bottom w:val="single" w:sz="6" w:space="1" w:color="auto"/>
        </w:pBdr>
        <w:jc w:val="center"/>
        <w:rPr>
          <w:b/>
          <w:bCs/>
          <w:sz w:val="36"/>
          <w:szCs w:val="36"/>
        </w:rPr>
      </w:pPr>
      <w:r w:rsidRPr="002E07FC">
        <w:rPr>
          <w:b/>
          <w:bCs/>
          <w:sz w:val="36"/>
          <w:szCs w:val="36"/>
        </w:rPr>
        <w:t>Investigati</w:t>
      </w:r>
      <w:r w:rsidR="00F10DD0" w:rsidRPr="002E07FC">
        <w:rPr>
          <w:b/>
          <w:bCs/>
          <w:sz w:val="36"/>
          <w:szCs w:val="36"/>
        </w:rPr>
        <w:t xml:space="preserve">ng The Relationship Between Gaming and Aesthetic Motivation on </w:t>
      </w:r>
      <w:r w:rsidRPr="002E07FC">
        <w:rPr>
          <w:b/>
          <w:bCs/>
          <w:sz w:val="36"/>
          <w:szCs w:val="36"/>
        </w:rPr>
        <w:t xml:space="preserve">In-Game Spending </w:t>
      </w:r>
      <w:r w:rsidR="00F10DD0" w:rsidRPr="002E07FC">
        <w:rPr>
          <w:b/>
          <w:bCs/>
          <w:sz w:val="36"/>
          <w:szCs w:val="36"/>
        </w:rPr>
        <w:t xml:space="preserve">in </w:t>
      </w:r>
      <w:r w:rsidRPr="002E07FC">
        <w:rPr>
          <w:b/>
          <w:bCs/>
          <w:sz w:val="36"/>
          <w:szCs w:val="36"/>
        </w:rPr>
        <w:t xml:space="preserve">Counter Strike </w:t>
      </w:r>
    </w:p>
    <w:p w14:paraId="4962FCB7" w14:textId="77777777" w:rsidR="009D25AB" w:rsidRPr="002E07FC" w:rsidRDefault="009D25AB" w:rsidP="00EE56AD">
      <w:pPr>
        <w:pBdr>
          <w:bottom w:val="single" w:sz="6" w:space="1" w:color="auto"/>
        </w:pBdr>
        <w:jc w:val="center"/>
        <w:rPr>
          <w:b/>
          <w:bCs/>
        </w:rPr>
      </w:pPr>
    </w:p>
    <w:p w14:paraId="4F255C73" w14:textId="77777777" w:rsidR="009D25AB" w:rsidRPr="002E07FC" w:rsidRDefault="009D25AB" w:rsidP="00EE56AD">
      <w:pPr>
        <w:jc w:val="center"/>
      </w:pPr>
    </w:p>
    <w:p w14:paraId="75288DBF" w14:textId="408AEDA7" w:rsidR="007C2B69" w:rsidRPr="002E07FC" w:rsidRDefault="007C2B69" w:rsidP="00EE56AD">
      <w:pPr>
        <w:jc w:val="center"/>
        <w:rPr>
          <w:b/>
          <w:bCs/>
          <w:sz w:val="32"/>
          <w:szCs w:val="32"/>
        </w:rPr>
      </w:pPr>
      <w:r w:rsidRPr="002E07FC">
        <w:rPr>
          <w:b/>
          <w:bCs/>
          <w:sz w:val="32"/>
          <w:szCs w:val="32"/>
        </w:rPr>
        <w:t>Finnán Connolly O’Sullivan</w:t>
      </w:r>
    </w:p>
    <w:p w14:paraId="29E25DAA" w14:textId="77777777" w:rsidR="007C2B69" w:rsidRPr="002E07FC" w:rsidRDefault="007C2B69" w:rsidP="00EE56AD">
      <w:pPr>
        <w:jc w:val="center"/>
        <w:rPr>
          <w:sz w:val="32"/>
          <w:szCs w:val="32"/>
        </w:rPr>
      </w:pPr>
    </w:p>
    <w:p w14:paraId="504EB43B" w14:textId="2466ACC5" w:rsidR="007C2B69" w:rsidRPr="002E07FC" w:rsidRDefault="007C2B69" w:rsidP="00EE56AD">
      <w:pPr>
        <w:jc w:val="center"/>
        <w:rPr>
          <w:sz w:val="32"/>
          <w:szCs w:val="32"/>
        </w:rPr>
      </w:pPr>
      <w:r w:rsidRPr="002E07FC">
        <w:rPr>
          <w:sz w:val="32"/>
          <w:szCs w:val="32"/>
        </w:rPr>
        <w:t>N00202077</w:t>
      </w:r>
    </w:p>
    <w:p w14:paraId="7867DFA2" w14:textId="77777777" w:rsidR="007C2B69" w:rsidRPr="002E07FC" w:rsidRDefault="007C2B69" w:rsidP="00EE56AD">
      <w:pPr>
        <w:jc w:val="center"/>
      </w:pPr>
    </w:p>
    <w:p w14:paraId="181E8663" w14:textId="77777777" w:rsidR="007C2B69" w:rsidRPr="002E07FC" w:rsidRDefault="007C2B69" w:rsidP="00EE56AD">
      <w:pPr>
        <w:jc w:val="center"/>
        <w:rPr>
          <w:sz w:val="32"/>
          <w:szCs w:val="32"/>
        </w:rPr>
      </w:pPr>
    </w:p>
    <w:p w14:paraId="004DB9B7" w14:textId="693948D7" w:rsidR="007C2B69" w:rsidRPr="002E07FC" w:rsidRDefault="007C2B69" w:rsidP="00EE56AD">
      <w:pPr>
        <w:jc w:val="center"/>
        <w:rPr>
          <w:sz w:val="32"/>
          <w:szCs w:val="32"/>
        </w:rPr>
      </w:pPr>
      <w:r w:rsidRPr="002E07FC">
        <w:rPr>
          <w:sz w:val="32"/>
          <w:szCs w:val="32"/>
        </w:rPr>
        <w:t>Supervisor: Dr Tim Mc Nichols</w:t>
      </w:r>
    </w:p>
    <w:p w14:paraId="551DC477" w14:textId="77777777" w:rsidR="007C2B69" w:rsidRPr="002E07FC" w:rsidRDefault="007C2B69"/>
    <w:p w14:paraId="516869ED" w14:textId="77777777" w:rsidR="009D25AB" w:rsidRPr="002E07FC" w:rsidRDefault="009D25AB"/>
    <w:p w14:paraId="321E7D8D" w14:textId="77777777" w:rsidR="007C2B69" w:rsidRPr="002E07FC" w:rsidRDefault="007C2B69"/>
    <w:p w14:paraId="5E251493" w14:textId="383BE28C" w:rsidR="007C2B69" w:rsidRPr="002E07FC" w:rsidRDefault="007C2B69" w:rsidP="00EE56AD">
      <w:pPr>
        <w:jc w:val="center"/>
      </w:pPr>
      <w:r w:rsidRPr="002E07FC">
        <w:t>Dissertation submitted as a requirement for the degree of BSc (Hons) in Applied Psychology,</w:t>
      </w:r>
    </w:p>
    <w:p w14:paraId="531050CD" w14:textId="77777777" w:rsidR="0001196A" w:rsidRPr="002E07FC" w:rsidRDefault="007C2B69" w:rsidP="009D25AB">
      <w:pPr>
        <w:jc w:val="center"/>
        <w:sectPr w:rsidR="0001196A" w:rsidRPr="002E07FC" w:rsidSect="00A019B5">
          <w:headerReference w:type="default" r:id="rId9"/>
          <w:pgSz w:w="11906" w:h="16838"/>
          <w:pgMar w:top="1440" w:right="1440" w:bottom="1440" w:left="1440" w:header="708" w:footer="708" w:gutter="0"/>
          <w:pgNumType w:start="1"/>
          <w:cols w:space="708"/>
          <w:docGrid w:linePitch="360"/>
        </w:sectPr>
      </w:pPr>
      <w:r w:rsidRPr="002E07FC">
        <w:t>Dun Laoghaire Institute of Art, Design &amp; Technology, 2024</w:t>
      </w:r>
    </w:p>
    <w:p w14:paraId="0429390B" w14:textId="48AB0466" w:rsidR="009D25AB" w:rsidRPr="002E07FC" w:rsidRDefault="009D25AB" w:rsidP="009D25AB">
      <w:pPr>
        <w:jc w:val="center"/>
      </w:pPr>
    </w:p>
    <w:p w14:paraId="69D6D262" w14:textId="551AE753" w:rsidR="007C2B69" w:rsidRPr="002E07FC" w:rsidRDefault="007C2B69" w:rsidP="009D25AB">
      <w:pPr>
        <w:jc w:val="center"/>
        <w:rPr>
          <w:b/>
          <w:bCs/>
        </w:rPr>
      </w:pPr>
      <w:r w:rsidRPr="002E07FC">
        <w:rPr>
          <w:b/>
          <w:bCs/>
        </w:rPr>
        <w:t>Declaration</w:t>
      </w:r>
    </w:p>
    <w:p w14:paraId="6DC72996" w14:textId="1F68B8CB" w:rsidR="007C2B69" w:rsidRPr="002E07FC" w:rsidRDefault="007C2B69" w:rsidP="00EE56AD">
      <w:pPr>
        <w:jc w:val="center"/>
      </w:pPr>
    </w:p>
    <w:p w14:paraId="7B173DD6" w14:textId="3C5A5312" w:rsidR="007C2B69" w:rsidRPr="002E07FC" w:rsidRDefault="007C2B69" w:rsidP="00EE56AD">
      <w:pPr>
        <w:jc w:val="center"/>
      </w:pPr>
      <w:r w:rsidRPr="002E07FC">
        <w:t>I declare that this submission is my own work. Where I have read, consulted, and used the</w:t>
      </w:r>
    </w:p>
    <w:p w14:paraId="62185C69" w14:textId="142AEB33" w:rsidR="007C2B69" w:rsidRPr="002E07FC" w:rsidRDefault="007C2B69" w:rsidP="00EE56AD">
      <w:pPr>
        <w:jc w:val="center"/>
      </w:pPr>
      <w:r w:rsidRPr="002E07FC">
        <w:t>work of others I have acknowledged this in the text.</w:t>
      </w:r>
    </w:p>
    <w:p w14:paraId="58A4E7DF" w14:textId="77777777" w:rsidR="007C2B69" w:rsidRPr="002E07FC" w:rsidRDefault="007C2B69" w:rsidP="007C2B69"/>
    <w:p w14:paraId="612FEAF9" w14:textId="77777777" w:rsidR="009D25AB" w:rsidRPr="002E07FC" w:rsidRDefault="009D25AB" w:rsidP="007C2B69"/>
    <w:p w14:paraId="33C5C795" w14:textId="77777777" w:rsidR="009D25AB" w:rsidRPr="002E07FC" w:rsidRDefault="009D25AB" w:rsidP="007C2B69"/>
    <w:p w14:paraId="5276F84B" w14:textId="77777777" w:rsidR="009D25AB" w:rsidRPr="002E07FC" w:rsidRDefault="009D25AB" w:rsidP="007C2B69"/>
    <w:p w14:paraId="21486159" w14:textId="77777777" w:rsidR="009D25AB" w:rsidRPr="002E07FC" w:rsidRDefault="009D25AB" w:rsidP="007C2B69"/>
    <w:p w14:paraId="4644ECDF" w14:textId="77777777" w:rsidR="009D25AB" w:rsidRPr="002E07FC" w:rsidRDefault="009D25AB" w:rsidP="007C2B69"/>
    <w:p w14:paraId="39149C87" w14:textId="52EFAD23" w:rsidR="007C2B69" w:rsidRPr="002E07FC" w:rsidRDefault="007C2B69" w:rsidP="007C2B69">
      <w:pPr>
        <w:rPr>
          <w:sz w:val="28"/>
          <w:szCs w:val="28"/>
        </w:rPr>
      </w:pPr>
      <w:r w:rsidRPr="002E07FC">
        <w:t xml:space="preserve">Signature:  </w:t>
      </w:r>
      <w:r w:rsidRPr="002E07FC">
        <w:rPr>
          <w:u w:val="single"/>
        </w:rPr>
        <w:t>_</w:t>
      </w:r>
      <w:r w:rsidR="00BA45CB" w:rsidRPr="002E07FC">
        <w:rPr>
          <w:rFonts w:ascii="Viner Hand ITC" w:hAnsi="Viner Hand ITC"/>
          <w:sz w:val="28"/>
          <w:szCs w:val="28"/>
          <w:u w:val="single"/>
        </w:rPr>
        <w:t>Finnán Connolly O’Sullivan</w:t>
      </w:r>
      <w:r w:rsidR="00BA45CB" w:rsidRPr="002E07FC">
        <w:rPr>
          <w:sz w:val="28"/>
          <w:szCs w:val="28"/>
          <w:u w:val="single"/>
        </w:rPr>
        <w:t>_</w:t>
      </w:r>
    </w:p>
    <w:p w14:paraId="2BA4A0F6" w14:textId="65A8E84C" w:rsidR="007C2B69" w:rsidRPr="002E07FC" w:rsidRDefault="007C2B69" w:rsidP="007C2B69">
      <w:pPr>
        <w:rPr>
          <w:b/>
          <w:bCs/>
          <w:sz w:val="28"/>
          <w:szCs w:val="28"/>
        </w:rPr>
      </w:pPr>
      <w:r w:rsidRPr="002E07FC">
        <w:rPr>
          <w:sz w:val="28"/>
          <w:szCs w:val="28"/>
        </w:rPr>
        <w:tab/>
        <w:t xml:space="preserve">      </w:t>
      </w:r>
      <w:r w:rsidR="00BA45CB" w:rsidRPr="002E07FC">
        <w:rPr>
          <w:sz w:val="28"/>
          <w:szCs w:val="28"/>
        </w:rPr>
        <w:t xml:space="preserve">    </w:t>
      </w:r>
      <w:r w:rsidRPr="002E07FC">
        <w:rPr>
          <w:b/>
          <w:bCs/>
          <w:sz w:val="28"/>
          <w:szCs w:val="28"/>
        </w:rPr>
        <w:t>Finnán Connolly O’Sullivan</w:t>
      </w:r>
    </w:p>
    <w:p w14:paraId="06E47527" w14:textId="2243CBDD" w:rsidR="007C2B69" w:rsidRPr="002E07FC" w:rsidRDefault="007C2B69" w:rsidP="007C2B69"/>
    <w:p w14:paraId="2C9AB384" w14:textId="77777777" w:rsidR="009D25AB" w:rsidRPr="002E07FC" w:rsidRDefault="009D25AB" w:rsidP="007C2B69"/>
    <w:p w14:paraId="7E2ADD4F" w14:textId="77777777" w:rsidR="009D25AB" w:rsidRPr="002E07FC" w:rsidRDefault="009D25AB" w:rsidP="007C2B69"/>
    <w:p w14:paraId="39820169" w14:textId="77777777" w:rsidR="009D25AB" w:rsidRPr="002E07FC" w:rsidRDefault="009D25AB" w:rsidP="007C2B69"/>
    <w:p w14:paraId="10B1B236" w14:textId="7FE99E0A" w:rsidR="007C2B69" w:rsidRPr="002E07FC" w:rsidRDefault="007C2B69" w:rsidP="007C2B69">
      <w:r w:rsidRPr="002E07FC">
        <w:t>Date of submission: April 8, 2024</w:t>
      </w:r>
    </w:p>
    <w:p w14:paraId="2884355E" w14:textId="6A2DF3AA" w:rsidR="007C2B69" w:rsidRPr="002E07FC" w:rsidRDefault="007C2B69" w:rsidP="007C2B69">
      <w:r w:rsidRPr="002E07FC">
        <w:t xml:space="preserve">Word count: </w:t>
      </w:r>
      <w:r w:rsidRPr="002E07FC">
        <w:rPr>
          <w:u w:val="single"/>
        </w:rPr>
        <w:t>_</w:t>
      </w:r>
      <w:r w:rsidR="00BA45CB" w:rsidRPr="002E07FC">
        <w:rPr>
          <w:u w:val="single"/>
        </w:rPr>
        <w:t>4984_</w:t>
      </w:r>
    </w:p>
    <w:p w14:paraId="685037FF" w14:textId="0DB354E1" w:rsidR="007C2B69" w:rsidRPr="002E07FC" w:rsidRDefault="007C2B69" w:rsidP="007C2B69"/>
    <w:p w14:paraId="33F8A22A" w14:textId="77777777" w:rsidR="0001196A" w:rsidRPr="002E07FC" w:rsidRDefault="0001196A" w:rsidP="009D6069">
      <w:pPr>
        <w:jc w:val="center"/>
        <w:sectPr w:rsidR="0001196A" w:rsidRPr="002E07FC" w:rsidSect="00A019B5">
          <w:headerReference w:type="default" r:id="rId10"/>
          <w:pgSz w:w="11906" w:h="16838"/>
          <w:pgMar w:top="1440" w:right="1440" w:bottom="1440" w:left="1440" w:header="708" w:footer="708" w:gutter="0"/>
          <w:pgNumType w:start="1"/>
          <w:cols w:space="708"/>
          <w:docGrid w:linePitch="360"/>
        </w:sectPr>
      </w:pPr>
    </w:p>
    <w:p w14:paraId="422A3057" w14:textId="77777777" w:rsidR="007C2B69" w:rsidRPr="002E07FC" w:rsidRDefault="007C2B69" w:rsidP="009D6069">
      <w:pPr>
        <w:jc w:val="center"/>
      </w:pPr>
      <w:r w:rsidRPr="002E07FC">
        <w:lastRenderedPageBreak/>
        <w:t>Acknowledgements</w:t>
      </w:r>
    </w:p>
    <w:p w14:paraId="1FC39405" w14:textId="77777777" w:rsidR="004C6818" w:rsidRPr="002E07FC" w:rsidRDefault="004C6818" w:rsidP="007C2B69"/>
    <w:p w14:paraId="334F76D6" w14:textId="5CE0D933" w:rsidR="004C6818" w:rsidRPr="002E07FC" w:rsidRDefault="004C6818" w:rsidP="0020285F">
      <w:pPr>
        <w:jc w:val="both"/>
      </w:pPr>
      <w:r w:rsidRPr="002E07FC">
        <w:t>I would like to give my foremost appreciation and greatest thanks to Dr Tim Mc Nichols, my supervisor. Without him I would have been left afloat in an ocean of indecision and terrible first drafts for this</w:t>
      </w:r>
      <w:r w:rsidR="00516649" w:rsidRPr="002E07FC">
        <w:t xml:space="preserve"> thesis</w:t>
      </w:r>
      <w:r w:rsidRPr="002E07FC">
        <w:t>. His continued support through feedback, listening, and sharing his vast experience has helped me immeasurably. I truly could not have done this without him, and I’m so grateful to have had him as a guide along this journey.</w:t>
      </w:r>
    </w:p>
    <w:p w14:paraId="61B5BCE2" w14:textId="55C1C3EE" w:rsidR="004C6818" w:rsidRPr="002E07FC" w:rsidRDefault="004C6818" w:rsidP="0020285F">
      <w:pPr>
        <w:jc w:val="both"/>
      </w:pPr>
      <w:r w:rsidRPr="002E07FC">
        <w:t>I would also like to thank Dr Christine Horn for her vital statistical feedback and guidance. She enabled me to do my best work throughout the year in learning to understand SPSS and statistical theory, which I cannot thank her enough for.</w:t>
      </w:r>
    </w:p>
    <w:p w14:paraId="521C7682" w14:textId="10453249" w:rsidR="00516649" w:rsidRPr="002E07FC" w:rsidRDefault="00516649" w:rsidP="0020285F">
      <w:pPr>
        <w:jc w:val="both"/>
      </w:pPr>
      <w:r w:rsidRPr="002E07FC">
        <w:t xml:space="preserve">To Sinéad Meade, thank you for being a terrific lecturer, particularly during Psychology of New Media Entertainment. Her careful and extensive teaching on that topic has helped develop my thesis substantially. Her cheerful and friendly self has brought so much enjoyment to my time at IADT. Thank you. </w:t>
      </w:r>
    </w:p>
    <w:p w14:paraId="12ADB981" w14:textId="0CCFFEB8" w:rsidR="004C6818" w:rsidRPr="002E07FC" w:rsidRDefault="004C6818" w:rsidP="0020285F">
      <w:pPr>
        <w:jc w:val="both"/>
      </w:pPr>
      <w:r w:rsidRPr="002E07FC">
        <w:t>Of course, to my friends and colleagues in IADT, you’ve been my safety net more times than I dare to count. From chatting in the canteen to lending a hand during a study session, the support and joy they have given me in this difficult final year is beyond words.</w:t>
      </w:r>
    </w:p>
    <w:p w14:paraId="16121383" w14:textId="41B86639" w:rsidR="004C6818" w:rsidRPr="002E07FC" w:rsidRDefault="004C6818" w:rsidP="0020285F">
      <w:pPr>
        <w:jc w:val="both"/>
      </w:pPr>
      <w:r w:rsidRPr="002E07FC">
        <w:t xml:space="preserve">To my family, thank you for the countless hours I’ve spent undisturbed </w:t>
      </w:r>
      <w:r w:rsidR="00516649" w:rsidRPr="002E07FC">
        <w:t xml:space="preserve">and supported while </w:t>
      </w:r>
      <w:r w:rsidRPr="002E07FC">
        <w:t xml:space="preserve">working away on assignments this year. Also, thank you for listening to my ramblings about </w:t>
      </w:r>
      <w:r w:rsidR="00516649" w:rsidRPr="002E07FC">
        <w:t>my thesis and offering your feedback to help me organize otherwise disconnected thoughts.</w:t>
      </w:r>
    </w:p>
    <w:p w14:paraId="7136A4FA" w14:textId="27A4E578" w:rsidR="00516649" w:rsidRPr="002E07FC" w:rsidRDefault="00516649" w:rsidP="0020285F">
      <w:pPr>
        <w:jc w:val="both"/>
      </w:pPr>
      <w:r w:rsidRPr="002E07FC">
        <w:t>Finally, I would like to thank everyone who participated in my survey. The vital few from the pilot, and the many others who volunteered a substantial amount of their time, so generously, so that I could make this thesis happen.</w:t>
      </w:r>
    </w:p>
    <w:p w14:paraId="1C66164B" w14:textId="77777777" w:rsidR="007C2B69" w:rsidRPr="002E07FC" w:rsidRDefault="007C2B69" w:rsidP="007C2B69"/>
    <w:p w14:paraId="179D6153" w14:textId="77777777" w:rsidR="007C2B69" w:rsidRPr="002E07FC" w:rsidRDefault="007C2B69" w:rsidP="007C2B69"/>
    <w:p w14:paraId="04CBBF65" w14:textId="77777777" w:rsidR="0001196A" w:rsidRPr="002E07FC" w:rsidRDefault="0001196A" w:rsidP="007C2B69">
      <w:pPr>
        <w:sectPr w:rsidR="0001196A" w:rsidRPr="002E07FC" w:rsidSect="00A019B5">
          <w:headerReference w:type="default" r:id="rId11"/>
          <w:footerReference w:type="default" r:id="rId12"/>
          <w:pgSz w:w="11906" w:h="16838"/>
          <w:pgMar w:top="1440" w:right="1440" w:bottom="1440" w:left="1440" w:header="708" w:footer="708" w:gutter="0"/>
          <w:pgNumType w:start="1"/>
          <w:cols w:space="708"/>
          <w:docGrid w:linePitch="360"/>
        </w:sectPr>
      </w:pPr>
    </w:p>
    <w:sdt>
      <w:sdtPr>
        <w:rPr>
          <w:rFonts w:asciiTheme="minorHAnsi" w:eastAsiaTheme="minorHAnsi" w:hAnsiTheme="minorHAnsi" w:cstheme="minorBidi"/>
          <w:color w:val="auto"/>
          <w:kern w:val="2"/>
          <w:sz w:val="22"/>
          <w:szCs w:val="22"/>
          <w:lang w:val="en-IE"/>
          <w14:ligatures w14:val="standardContextual"/>
        </w:rPr>
        <w:id w:val="-893661034"/>
        <w:docPartObj>
          <w:docPartGallery w:val="Table of Contents"/>
          <w:docPartUnique/>
        </w:docPartObj>
      </w:sdtPr>
      <w:sdtEndPr>
        <w:rPr>
          <w:b/>
          <w:bCs/>
          <w:noProof/>
        </w:rPr>
      </w:sdtEndPr>
      <w:sdtContent>
        <w:p w14:paraId="6953B7E1" w14:textId="1612AC06" w:rsidR="002E07FC" w:rsidRPr="002E07FC" w:rsidRDefault="002E07FC">
          <w:pPr>
            <w:pStyle w:val="TOCHeading"/>
            <w:rPr>
              <w:color w:val="auto"/>
            </w:rPr>
          </w:pPr>
          <w:r w:rsidRPr="002E07FC">
            <w:rPr>
              <w:color w:val="auto"/>
            </w:rPr>
            <w:t>Contents</w:t>
          </w:r>
        </w:p>
        <w:p w14:paraId="71EF4F06" w14:textId="23575F43" w:rsidR="00981CE3" w:rsidRDefault="002E07FC">
          <w:pPr>
            <w:pStyle w:val="TOC1"/>
            <w:tabs>
              <w:tab w:val="right" w:leader="dot" w:pos="9016"/>
            </w:tabs>
            <w:rPr>
              <w:rFonts w:eastAsiaTheme="minorEastAsia"/>
              <w:noProof/>
              <w:sz w:val="24"/>
              <w:szCs w:val="24"/>
              <w:lang w:eastAsia="en-IE"/>
            </w:rPr>
          </w:pPr>
          <w:r w:rsidRPr="002E07FC">
            <w:fldChar w:fldCharType="begin"/>
          </w:r>
          <w:r w:rsidRPr="002E07FC">
            <w:instrText xml:space="preserve"> TOC \o "1-3" \h \z \u </w:instrText>
          </w:r>
          <w:r w:rsidRPr="002E07FC">
            <w:fldChar w:fldCharType="separate"/>
          </w:r>
          <w:hyperlink w:anchor="_Toc163452269" w:history="1">
            <w:r w:rsidR="00981CE3" w:rsidRPr="00BA11C3">
              <w:rPr>
                <w:rStyle w:val="Hyperlink"/>
                <w:b/>
                <w:bCs/>
                <w:noProof/>
              </w:rPr>
              <w:t>Abstract</w:t>
            </w:r>
            <w:r w:rsidR="00981CE3">
              <w:rPr>
                <w:noProof/>
                <w:webHidden/>
              </w:rPr>
              <w:tab/>
            </w:r>
            <w:r w:rsidR="00981CE3">
              <w:rPr>
                <w:noProof/>
                <w:webHidden/>
              </w:rPr>
              <w:fldChar w:fldCharType="begin"/>
            </w:r>
            <w:r w:rsidR="00981CE3">
              <w:rPr>
                <w:noProof/>
                <w:webHidden/>
              </w:rPr>
              <w:instrText xml:space="preserve"> PAGEREF _Toc163452269 \h </w:instrText>
            </w:r>
            <w:r w:rsidR="00981CE3">
              <w:rPr>
                <w:noProof/>
                <w:webHidden/>
              </w:rPr>
            </w:r>
            <w:r w:rsidR="00981CE3">
              <w:rPr>
                <w:noProof/>
                <w:webHidden/>
              </w:rPr>
              <w:fldChar w:fldCharType="separate"/>
            </w:r>
            <w:r w:rsidR="00981CE3">
              <w:rPr>
                <w:noProof/>
                <w:webHidden/>
              </w:rPr>
              <w:t>1</w:t>
            </w:r>
            <w:r w:rsidR="00981CE3">
              <w:rPr>
                <w:noProof/>
                <w:webHidden/>
              </w:rPr>
              <w:fldChar w:fldCharType="end"/>
            </w:r>
          </w:hyperlink>
        </w:p>
        <w:p w14:paraId="04B77EA3" w14:textId="34FD578A" w:rsidR="00981CE3" w:rsidRDefault="00000000">
          <w:pPr>
            <w:pStyle w:val="TOC1"/>
            <w:tabs>
              <w:tab w:val="right" w:leader="dot" w:pos="9016"/>
            </w:tabs>
            <w:rPr>
              <w:rFonts w:eastAsiaTheme="minorEastAsia"/>
              <w:noProof/>
              <w:sz w:val="24"/>
              <w:szCs w:val="24"/>
              <w:lang w:eastAsia="en-IE"/>
            </w:rPr>
          </w:pPr>
          <w:hyperlink w:anchor="_Toc163452270" w:history="1">
            <w:r w:rsidR="00981CE3" w:rsidRPr="00BA11C3">
              <w:rPr>
                <w:rStyle w:val="Hyperlink"/>
                <w:b/>
                <w:bCs/>
                <w:noProof/>
              </w:rPr>
              <w:t>1. Introduction</w:t>
            </w:r>
            <w:r w:rsidR="00981CE3">
              <w:rPr>
                <w:noProof/>
                <w:webHidden/>
              </w:rPr>
              <w:tab/>
            </w:r>
            <w:r w:rsidR="00981CE3">
              <w:rPr>
                <w:noProof/>
                <w:webHidden/>
              </w:rPr>
              <w:fldChar w:fldCharType="begin"/>
            </w:r>
            <w:r w:rsidR="00981CE3">
              <w:rPr>
                <w:noProof/>
                <w:webHidden/>
              </w:rPr>
              <w:instrText xml:space="preserve"> PAGEREF _Toc163452270 \h </w:instrText>
            </w:r>
            <w:r w:rsidR="00981CE3">
              <w:rPr>
                <w:noProof/>
                <w:webHidden/>
              </w:rPr>
            </w:r>
            <w:r w:rsidR="00981CE3">
              <w:rPr>
                <w:noProof/>
                <w:webHidden/>
              </w:rPr>
              <w:fldChar w:fldCharType="separate"/>
            </w:r>
            <w:r w:rsidR="00981CE3">
              <w:rPr>
                <w:noProof/>
                <w:webHidden/>
              </w:rPr>
              <w:t>2</w:t>
            </w:r>
            <w:r w:rsidR="00981CE3">
              <w:rPr>
                <w:noProof/>
                <w:webHidden/>
              </w:rPr>
              <w:fldChar w:fldCharType="end"/>
            </w:r>
          </w:hyperlink>
        </w:p>
        <w:p w14:paraId="0E81E499" w14:textId="48965C09" w:rsidR="00981CE3" w:rsidRDefault="00000000">
          <w:pPr>
            <w:pStyle w:val="TOC2"/>
            <w:tabs>
              <w:tab w:val="right" w:leader="dot" w:pos="9016"/>
            </w:tabs>
            <w:rPr>
              <w:rFonts w:eastAsiaTheme="minorEastAsia"/>
              <w:noProof/>
              <w:sz w:val="24"/>
              <w:szCs w:val="24"/>
              <w:lang w:eastAsia="en-IE"/>
            </w:rPr>
          </w:pPr>
          <w:hyperlink w:anchor="_Toc163452271" w:history="1">
            <w:r w:rsidR="00981CE3" w:rsidRPr="00BA11C3">
              <w:rPr>
                <w:rStyle w:val="Hyperlink"/>
                <w:b/>
                <w:bCs/>
                <w:noProof/>
              </w:rPr>
              <w:t>1.1 Psychological Theories of Motivation</w:t>
            </w:r>
            <w:r w:rsidR="00981CE3">
              <w:rPr>
                <w:noProof/>
                <w:webHidden/>
              </w:rPr>
              <w:tab/>
            </w:r>
            <w:r w:rsidR="00981CE3">
              <w:rPr>
                <w:noProof/>
                <w:webHidden/>
              </w:rPr>
              <w:fldChar w:fldCharType="begin"/>
            </w:r>
            <w:r w:rsidR="00981CE3">
              <w:rPr>
                <w:noProof/>
                <w:webHidden/>
              </w:rPr>
              <w:instrText xml:space="preserve"> PAGEREF _Toc163452271 \h </w:instrText>
            </w:r>
            <w:r w:rsidR="00981CE3">
              <w:rPr>
                <w:noProof/>
                <w:webHidden/>
              </w:rPr>
            </w:r>
            <w:r w:rsidR="00981CE3">
              <w:rPr>
                <w:noProof/>
                <w:webHidden/>
              </w:rPr>
              <w:fldChar w:fldCharType="separate"/>
            </w:r>
            <w:r w:rsidR="00981CE3">
              <w:rPr>
                <w:noProof/>
                <w:webHidden/>
              </w:rPr>
              <w:t>3</w:t>
            </w:r>
            <w:r w:rsidR="00981CE3">
              <w:rPr>
                <w:noProof/>
                <w:webHidden/>
              </w:rPr>
              <w:fldChar w:fldCharType="end"/>
            </w:r>
          </w:hyperlink>
        </w:p>
        <w:p w14:paraId="282B6998" w14:textId="31CE09FA" w:rsidR="00981CE3" w:rsidRDefault="00000000">
          <w:pPr>
            <w:pStyle w:val="TOC2"/>
            <w:tabs>
              <w:tab w:val="right" w:leader="dot" w:pos="9016"/>
            </w:tabs>
            <w:rPr>
              <w:rFonts w:eastAsiaTheme="minorEastAsia"/>
              <w:noProof/>
              <w:sz w:val="24"/>
              <w:szCs w:val="24"/>
              <w:lang w:eastAsia="en-IE"/>
            </w:rPr>
          </w:pPr>
          <w:hyperlink w:anchor="_Toc163452272" w:history="1">
            <w:r w:rsidR="00981CE3" w:rsidRPr="00BA11C3">
              <w:rPr>
                <w:rStyle w:val="Hyperlink"/>
                <w:b/>
                <w:bCs/>
                <w:noProof/>
              </w:rPr>
              <w:t>1.2 Gaming Motivation</w:t>
            </w:r>
            <w:r w:rsidR="00981CE3">
              <w:rPr>
                <w:noProof/>
                <w:webHidden/>
              </w:rPr>
              <w:tab/>
            </w:r>
            <w:r w:rsidR="00981CE3">
              <w:rPr>
                <w:noProof/>
                <w:webHidden/>
              </w:rPr>
              <w:fldChar w:fldCharType="begin"/>
            </w:r>
            <w:r w:rsidR="00981CE3">
              <w:rPr>
                <w:noProof/>
                <w:webHidden/>
              </w:rPr>
              <w:instrText xml:space="preserve"> PAGEREF _Toc163452272 \h </w:instrText>
            </w:r>
            <w:r w:rsidR="00981CE3">
              <w:rPr>
                <w:noProof/>
                <w:webHidden/>
              </w:rPr>
            </w:r>
            <w:r w:rsidR="00981CE3">
              <w:rPr>
                <w:noProof/>
                <w:webHidden/>
              </w:rPr>
              <w:fldChar w:fldCharType="separate"/>
            </w:r>
            <w:r w:rsidR="00981CE3">
              <w:rPr>
                <w:noProof/>
                <w:webHidden/>
              </w:rPr>
              <w:t>4</w:t>
            </w:r>
            <w:r w:rsidR="00981CE3">
              <w:rPr>
                <w:noProof/>
                <w:webHidden/>
              </w:rPr>
              <w:fldChar w:fldCharType="end"/>
            </w:r>
          </w:hyperlink>
        </w:p>
        <w:p w14:paraId="247EC5E9" w14:textId="3400BB24" w:rsidR="00981CE3" w:rsidRDefault="00000000">
          <w:pPr>
            <w:pStyle w:val="TOC2"/>
            <w:tabs>
              <w:tab w:val="right" w:leader="dot" w:pos="9016"/>
            </w:tabs>
            <w:rPr>
              <w:rFonts w:eastAsiaTheme="minorEastAsia"/>
              <w:noProof/>
              <w:sz w:val="24"/>
              <w:szCs w:val="24"/>
              <w:lang w:eastAsia="en-IE"/>
            </w:rPr>
          </w:pPr>
          <w:hyperlink w:anchor="_Toc163452273" w:history="1">
            <w:r w:rsidR="00981CE3" w:rsidRPr="00BA11C3">
              <w:rPr>
                <w:rStyle w:val="Hyperlink"/>
                <w:b/>
                <w:bCs/>
                <w:noProof/>
              </w:rPr>
              <w:t>1.3 Aesthetic Motivation</w:t>
            </w:r>
            <w:r w:rsidR="00981CE3">
              <w:rPr>
                <w:noProof/>
                <w:webHidden/>
              </w:rPr>
              <w:tab/>
            </w:r>
            <w:r w:rsidR="00981CE3">
              <w:rPr>
                <w:noProof/>
                <w:webHidden/>
              </w:rPr>
              <w:fldChar w:fldCharType="begin"/>
            </w:r>
            <w:r w:rsidR="00981CE3">
              <w:rPr>
                <w:noProof/>
                <w:webHidden/>
              </w:rPr>
              <w:instrText xml:space="preserve"> PAGEREF _Toc163452273 \h </w:instrText>
            </w:r>
            <w:r w:rsidR="00981CE3">
              <w:rPr>
                <w:noProof/>
                <w:webHidden/>
              </w:rPr>
            </w:r>
            <w:r w:rsidR="00981CE3">
              <w:rPr>
                <w:noProof/>
                <w:webHidden/>
              </w:rPr>
              <w:fldChar w:fldCharType="separate"/>
            </w:r>
            <w:r w:rsidR="00981CE3">
              <w:rPr>
                <w:noProof/>
                <w:webHidden/>
              </w:rPr>
              <w:t>5</w:t>
            </w:r>
            <w:r w:rsidR="00981CE3">
              <w:rPr>
                <w:noProof/>
                <w:webHidden/>
              </w:rPr>
              <w:fldChar w:fldCharType="end"/>
            </w:r>
          </w:hyperlink>
        </w:p>
        <w:p w14:paraId="2E7B3F62" w14:textId="3F1A4A3C" w:rsidR="00981CE3" w:rsidRDefault="00000000">
          <w:pPr>
            <w:pStyle w:val="TOC2"/>
            <w:tabs>
              <w:tab w:val="right" w:leader="dot" w:pos="9016"/>
            </w:tabs>
            <w:rPr>
              <w:rFonts w:eastAsiaTheme="minorEastAsia"/>
              <w:noProof/>
              <w:sz w:val="24"/>
              <w:szCs w:val="24"/>
              <w:lang w:eastAsia="en-IE"/>
            </w:rPr>
          </w:pPr>
          <w:hyperlink w:anchor="_Toc163452274" w:history="1">
            <w:r w:rsidR="00981CE3" w:rsidRPr="00BA11C3">
              <w:rPr>
                <w:rStyle w:val="Hyperlink"/>
                <w:b/>
                <w:bCs/>
                <w:noProof/>
              </w:rPr>
              <w:t>1.4 Research questions</w:t>
            </w:r>
            <w:r w:rsidR="00981CE3">
              <w:rPr>
                <w:noProof/>
                <w:webHidden/>
              </w:rPr>
              <w:tab/>
            </w:r>
            <w:r w:rsidR="00981CE3">
              <w:rPr>
                <w:noProof/>
                <w:webHidden/>
              </w:rPr>
              <w:fldChar w:fldCharType="begin"/>
            </w:r>
            <w:r w:rsidR="00981CE3">
              <w:rPr>
                <w:noProof/>
                <w:webHidden/>
              </w:rPr>
              <w:instrText xml:space="preserve"> PAGEREF _Toc163452274 \h </w:instrText>
            </w:r>
            <w:r w:rsidR="00981CE3">
              <w:rPr>
                <w:noProof/>
                <w:webHidden/>
              </w:rPr>
            </w:r>
            <w:r w:rsidR="00981CE3">
              <w:rPr>
                <w:noProof/>
                <w:webHidden/>
              </w:rPr>
              <w:fldChar w:fldCharType="separate"/>
            </w:r>
            <w:r w:rsidR="00981CE3">
              <w:rPr>
                <w:noProof/>
                <w:webHidden/>
              </w:rPr>
              <w:t>7</w:t>
            </w:r>
            <w:r w:rsidR="00981CE3">
              <w:rPr>
                <w:noProof/>
                <w:webHidden/>
              </w:rPr>
              <w:fldChar w:fldCharType="end"/>
            </w:r>
          </w:hyperlink>
        </w:p>
        <w:p w14:paraId="493B4DDF" w14:textId="6DEFB418" w:rsidR="00981CE3" w:rsidRDefault="00000000">
          <w:pPr>
            <w:pStyle w:val="TOC2"/>
            <w:tabs>
              <w:tab w:val="right" w:leader="dot" w:pos="9016"/>
            </w:tabs>
            <w:rPr>
              <w:rFonts w:eastAsiaTheme="minorEastAsia"/>
              <w:noProof/>
              <w:sz w:val="24"/>
              <w:szCs w:val="24"/>
              <w:lang w:eastAsia="en-IE"/>
            </w:rPr>
          </w:pPr>
          <w:hyperlink w:anchor="_Toc163452275" w:history="1">
            <w:r w:rsidR="00981CE3" w:rsidRPr="00BA11C3">
              <w:rPr>
                <w:rStyle w:val="Hyperlink"/>
                <w:b/>
                <w:bCs/>
                <w:noProof/>
              </w:rPr>
              <w:t>1.5 Hypotheses</w:t>
            </w:r>
            <w:r w:rsidR="00981CE3">
              <w:rPr>
                <w:noProof/>
                <w:webHidden/>
              </w:rPr>
              <w:tab/>
            </w:r>
            <w:r w:rsidR="00981CE3">
              <w:rPr>
                <w:noProof/>
                <w:webHidden/>
              </w:rPr>
              <w:fldChar w:fldCharType="begin"/>
            </w:r>
            <w:r w:rsidR="00981CE3">
              <w:rPr>
                <w:noProof/>
                <w:webHidden/>
              </w:rPr>
              <w:instrText xml:space="preserve"> PAGEREF _Toc163452275 \h </w:instrText>
            </w:r>
            <w:r w:rsidR="00981CE3">
              <w:rPr>
                <w:noProof/>
                <w:webHidden/>
              </w:rPr>
            </w:r>
            <w:r w:rsidR="00981CE3">
              <w:rPr>
                <w:noProof/>
                <w:webHidden/>
              </w:rPr>
              <w:fldChar w:fldCharType="separate"/>
            </w:r>
            <w:r w:rsidR="00981CE3">
              <w:rPr>
                <w:noProof/>
                <w:webHidden/>
              </w:rPr>
              <w:t>7</w:t>
            </w:r>
            <w:r w:rsidR="00981CE3">
              <w:rPr>
                <w:noProof/>
                <w:webHidden/>
              </w:rPr>
              <w:fldChar w:fldCharType="end"/>
            </w:r>
          </w:hyperlink>
        </w:p>
        <w:p w14:paraId="0327317E" w14:textId="0300CCCD" w:rsidR="00981CE3" w:rsidRDefault="00000000">
          <w:pPr>
            <w:pStyle w:val="TOC1"/>
            <w:tabs>
              <w:tab w:val="right" w:leader="dot" w:pos="9016"/>
            </w:tabs>
            <w:rPr>
              <w:rFonts w:eastAsiaTheme="minorEastAsia"/>
              <w:noProof/>
              <w:sz w:val="24"/>
              <w:szCs w:val="24"/>
              <w:lang w:eastAsia="en-IE"/>
            </w:rPr>
          </w:pPr>
          <w:hyperlink w:anchor="_Toc163452276" w:history="1">
            <w:r w:rsidR="00981CE3" w:rsidRPr="00BA11C3">
              <w:rPr>
                <w:rStyle w:val="Hyperlink"/>
                <w:b/>
                <w:bCs/>
                <w:noProof/>
              </w:rPr>
              <w:t>2. Method</w:t>
            </w:r>
            <w:r w:rsidR="00981CE3">
              <w:rPr>
                <w:noProof/>
                <w:webHidden/>
              </w:rPr>
              <w:tab/>
            </w:r>
            <w:r w:rsidR="00981CE3">
              <w:rPr>
                <w:noProof/>
                <w:webHidden/>
              </w:rPr>
              <w:fldChar w:fldCharType="begin"/>
            </w:r>
            <w:r w:rsidR="00981CE3">
              <w:rPr>
                <w:noProof/>
                <w:webHidden/>
              </w:rPr>
              <w:instrText xml:space="preserve"> PAGEREF _Toc163452276 \h </w:instrText>
            </w:r>
            <w:r w:rsidR="00981CE3">
              <w:rPr>
                <w:noProof/>
                <w:webHidden/>
              </w:rPr>
            </w:r>
            <w:r w:rsidR="00981CE3">
              <w:rPr>
                <w:noProof/>
                <w:webHidden/>
              </w:rPr>
              <w:fldChar w:fldCharType="separate"/>
            </w:r>
            <w:r w:rsidR="00981CE3">
              <w:rPr>
                <w:noProof/>
                <w:webHidden/>
              </w:rPr>
              <w:t>8</w:t>
            </w:r>
            <w:r w:rsidR="00981CE3">
              <w:rPr>
                <w:noProof/>
                <w:webHidden/>
              </w:rPr>
              <w:fldChar w:fldCharType="end"/>
            </w:r>
          </w:hyperlink>
        </w:p>
        <w:p w14:paraId="11A25B36" w14:textId="19D2C89E" w:rsidR="00981CE3" w:rsidRDefault="00000000">
          <w:pPr>
            <w:pStyle w:val="TOC2"/>
            <w:tabs>
              <w:tab w:val="right" w:leader="dot" w:pos="9016"/>
            </w:tabs>
            <w:rPr>
              <w:rFonts w:eastAsiaTheme="minorEastAsia"/>
              <w:noProof/>
              <w:sz w:val="24"/>
              <w:szCs w:val="24"/>
              <w:lang w:eastAsia="en-IE"/>
            </w:rPr>
          </w:pPr>
          <w:hyperlink w:anchor="_Toc163452277" w:history="1">
            <w:r w:rsidR="00981CE3" w:rsidRPr="00BA11C3">
              <w:rPr>
                <w:rStyle w:val="Hyperlink"/>
                <w:b/>
                <w:bCs/>
                <w:noProof/>
              </w:rPr>
              <w:t>2.1 Design</w:t>
            </w:r>
            <w:r w:rsidR="00981CE3">
              <w:rPr>
                <w:noProof/>
                <w:webHidden/>
              </w:rPr>
              <w:tab/>
            </w:r>
            <w:r w:rsidR="00981CE3">
              <w:rPr>
                <w:noProof/>
                <w:webHidden/>
              </w:rPr>
              <w:fldChar w:fldCharType="begin"/>
            </w:r>
            <w:r w:rsidR="00981CE3">
              <w:rPr>
                <w:noProof/>
                <w:webHidden/>
              </w:rPr>
              <w:instrText xml:space="preserve"> PAGEREF _Toc163452277 \h </w:instrText>
            </w:r>
            <w:r w:rsidR="00981CE3">
              <w:rPr>
                <w:noProof/>
                <w:webHidden/>
              </w:rPr>
            </w:r>
            <w:r w:rsidR="00981CE3">
              <w:rPr>
                <w:noProof/>
                <w:webHidden/>
              </w:rPr>
              <w:fldChar w:fldCharType="separate"/>
            </w:r>
            <w:r w:rsidR="00981CE3">
              <w:rPr>
                <w:noProof/>
                <w:webHidden/>
              </w:rPr>
              <w:t>8</w:t>
            </w:r>
            <w:r w:rsidR="00981CE3">
              <w:rPr>
                <w:noProof/>
                <w:webHidden/>
              </w:rPr>
              <w:fldChar w:fldCharType="end"/>
            </w:r>
          </w:hyperlink>
        </w:p>
        <w:p w14:paraId="1C91CF15" w14:textId="1338F2A4" w:rsidR="00981CE3" w:rsidRDefault="00000000">
          <w:pPr>
            <w:pStyle w:val="TOC2"/>
            <w:tabs>
              <w:tab w:val="right" w:leader="dot" w:pos="9016"/>
            </w:tabs>
            <w:rPr>
              <w:rFonts w:eastAsiaTheme="minorEastAsia"/>
              <w:noProof/>
              <w:sz w:val="24"/>
              <w:szCs w:val="24"/>
              <w:lang w:eastAsia="en-IE"/>
            </w:rPr>
          </w:pPr>
          <w:hyperlink w:anchor="_Toc163452278" w:history="1">
            <w:r w:rsidR="00981CE3" w:rsidRPr="00BA11C3">
              <w:rPr>
                <w:rStyle w:val="Hyperlink"/>
                <w:b/>
                <w:bCs/>
                <w:noProof/>
              </w:rPr>
              <w:t>2.2 Participants</w:t>
            </w:r>
            <w:r w:rsidR="00981CE3">
              <w:rPr>
                <w:noProof/>
                <w:webHidden/>
              </w:rPr>
              <w:tab/>
            </w:r>
            <w:r w:rsidR="00981CE3">
              <w:rPr>
                <w:noProof/>
                <w:webHidden/>
              </w:rPr>
              <w:fldChar w:fldCharType="begin"/>
            </w:r>
            <w:r w:rsidR="00981CE3">
              <w:rPr>
                <w:noProof/>
                <w:webHidden/>
              </w:rPr>
              <w:instrText xml:space="preserve"> PAGEREF _Toc163452278 \h </w:instrText>
            </w:r>
            <w:r w:rsidR="00981CE3">
              <w:rPr>
                <w:noProof/>
                <w:webHidden/>
              </w:rPr>
            </w:r>
            <w:r w:rsidR="00981CE3">
              <w:rPr>
                <w:noProof/>
                <w:webHidden/>
              </w:rPr>
              <w:fldChar w:fldCharType="separate"/>
            </w:r>
            <w:r w:rsidR="00981CE3">
              <w:rPr>
                <w:noProof/>
                <w:webHidden/>
              </w:rPr>
              <w:t>8</w:t>
            </w:r>
            <w:r w:rsidR="00981CE3">
              <w:rPr>
                <w:noProof/>
                <w:webHidden/>
              </w:rPr>
              <w:fldChar w:fldCharType="end"/>
            </w:r>
          </w:hyperlink>
        </w:p>
        <w:p w14:paraId="20C22668" w14:textId="486BA114" w:rsidR="00981CE3" w:rsidRDefault="00000000">
          <w:pPr>
            <w:pStyle w:val="TOC2"/>
            <w:tabs>
              <w:tab w:val="right" w:leader="dot" w:pos="9016"/>
            </w:tabs>
            <w:rPr>
              <w:rFonts w:eastAsiaTheme="minorEastAsia"/>
              <w:noProof/>
              <w:sz w:val="24"/>
              <w:szCs w:val="24"/>
              <w:lang w:eastAsia="en-IE"/>
            </w:rPr>
          </w:pPr>
          <w:hyperlink w:anchor="_Toc163452279" w:history="1">
            <w:r w:rsidR="00981CE3" w:rsidRPr="00BA11C3">
              <w:rPr>
                <w:rStyle w:val="Hyperlink"/>
                <w:b/>
                <w:bCs/>
                <w:noProof/>
              </w:rPr>
              <w:t>2.3 Materials</w:t>
            </w:r>
            <w:r w:rsidR="00981CE3">
              <w:rPr>
                <w:noProof/>
                <w:webHidden/>
              </w:rPr>
              <w:tab/>
            </w:r>
            <w:r w:rsidR="00981CE3">
              <w:rPr>
                <w:noProof/>
                <w:webHidden/>
              </w:rPr>
              <w:fldChar w:fldCharType="begin"/>
            </w:r>
            <w:r w:rsidR="00981CE3">
              <w:rPr>
                <w:noProof/>
                <w:webHidden/>
              </w:rPr>
              <w:instrText xml:space="preserve"> PAGEREF _Toc163452279 \h </w:instrText>
            </w:r>
            <w:r w:rsidR="00981CE3">
              <w:rPr>
                <w:noProof/>
                <w:webHidden/>
              </w:rPr>
            </w:r>
            <w:r w:rsidR="00981CE3">
              <w:rPr>
                <w:noProof/>
                <w:webHidden/>
              </w:rPr>
              <w:fldChar w:fldCharType="separate"/>
            </w:r>
            <w:r w:rsidR="00981CE3">
              <w:rPr>
                <w:noProof/>
                <w:webHidden/>
              </w:rPr>
              <w:t>8</w:t>
            </w:r>
            <w:r w:rsidR="00981CE3">
              <w:rPr>
                <w:noProof/>
                <w:webHidden/>
              </w:rPr>
              <w:fldChar w:fldCharType="end"/>
            </w:r>
          </w:hyperlink>
        </w:p>
        <w:p w14:paraId="53482C16" w14:textId="53D2AD21" w:rsidR="00981CE3" w:rsidRDefault="00000000">
          <w:pPr>
            <w:pStyle w:val="TOC2"/>
            <w:tabs>
              <w:tab w:val="right" w:leader="dot" w:pos="9016"/>
            </w:tabs>
            <w:rPr>
              <w:rFonts w:eastAsiaTheme="minorEastAsia"/>
              <w:noProof/>
              <w:sz w:val="24"/>
              <w:szCs w:val="24"/>
              <w:lang w:eastAsia="en-IE"/>
            </w:rPr>
          </w:pPr>
          <w:hyperlink w:anchor="_Toc163452280" w:history="1">
            <w:r w:rsidR="00981CE3" w:rsidRPr="00BA11C3">
              <w:rPr>
                <w:rStyle w:val="Hyperlink"/>
                <w:b/>
                <w:bCs/>
                <w:noProof/>
              </w:rPr>
              <w:t>2.3.1 Motivation for Online Gaming (MOGQ) (Appendix H)</w:t>
            </w:r>
            <w:r w:rsidR="00981CE3">
              <w:rPr>
                <w:noProof/>
                <w:webHidden/>
              </w:rPr>
              <w:tab/>
            </w:r>
            <w:r w:rsidR="00981CE3">
              <w:rPr>
                <w:noProof/>
                <w:webHidden/>
              </w:rPr>
              <w:fldChar w:fldCharType="begin"/>
            </w:r>
            <w:r w:rsidR="00981CE3">
              <w:rPr>
                <w:noProof/>
                <w:webHidden/>
              </w:rPr>
              <w:instrText xml:space="preserve"> PAGEREF _Toc163452280 \h </w:instrText>
            </w:r>
            <w:r w:rsidR="00981CE3">
              <w:rPr>
                <w:noProof/>
                <w:webHidden/>
              </w:rPr>
            </w:r>
            <w:r w:rsidR="00981CE3">
              <w:rPr>
                <w:noProof/>
                <w:webHidden/>
              </w:rPr>
              <w:fldChar w:fldCharType="separate"/>
            </w:r>
            <w:r w:rsidR="00981CE3">
              <w:rPr>
                <w:noProof/>
                <w:webHidden/>
              </w:rPr>
              <w:t>9</w:t>
            </w:r>
            <w:r w:rsidR="00981CE3">
              <w:rPr>
                <w:noProof/>
                <w:webHidden/>
              </w:rPr>
              <w:fldChar w:fldCharType="end"/>
            </w:r>
          </w:hyperlink>
        </w:p>
        <w:p w14:paraId="12D02CB3" w14:textId="139FBC84" w:rsidR="00981CE3" w:rsidRDefault="00000000">
          <w:pPr>
            <w:pStyle w:val="TOC2"/>
            <w:tabs>
              <w:tab w:val="right" w:leader="dot" w:pos="9016"/>
            </w:tabs>
            <w:rPr>
              <w:rFonts w:eastAsiaTheme="minorEastAsia"/>
              <w:noProof/>
              <w:sz w:val="24"/>
              <w:szCs w:val="24"/>
              <w:lang w:eastAsia="en-IE"/>
            </w:rPr>
          </w:pPr>
          <w:hyperlink w:anchor="_Toc163452281" w:history="1">
            <w:r w:rsidR="00981CE3" w:rsidRPr="00BA11C3">
              <w:rPr>
                <w:rStyle w:val="Hyperlink"/>
                <w:b/>
                <w:bCs/>
                <w:noProof/>
              </w:rPr>
              <w:t>2.3.2 Desire for Aesthetics Scale (DFAS) (Appendix I)</w:t>
            </w:r>
            <w:r w:rsidR="00981CE3">
              <w:rPr>
                <w:noProof/>
                <w:webHidden/>
              </w:rPr>
              <w:tab/>
            </w:r>
            <w:r w:rsidR="00981CE3">
              <w:rPr>
                <w:noProof/>
                <w:webHidden/>
              </w:rPr>
              <w:fldChar w:fldCharType="begin"/>
            </w:r>
            <w:r w:rsidR="00981CE3">
              <w:rPr>
                <w:noProof/>
                <w:webHidden/>
              </w:rPr>
              <w:instrText xml:space="preserve"> PAGEREF _Toc163452281 \h </w:instrText>
            </w:r>
            <w:r w:rsidR="00981CE3">
              <w:rPr>
                <w:noProof/>
                <w:webHidden/>
              </w:rPr>
            </w:r>
            <w:r w:rsidR="00981CE3">
              <w:rPr>
                <w:noProof/>
                <w:webHidden/>
              </w:rPr>
              <w:fldChar w:fldCharType="separate"/>
            </w:r>
            <w:r w:rsidR="00981CE3">
              <w:rPr>
                <w:noProof/>
                <w:webHidden/>
              </w:rPr>
              <w:t>9</w:t>
            </w:r>
            <w:r w:rsidR="00981CE3">
              <w:rPr>
                <w:noProof/>
                <w:webHidden/>
              </w:rPr>
              <w:fldChar w:fldCharType="end"/>
            </w:r>
          </w:hyperlink>
        </w:p>
        <w:p w14:paraId="574F874C" w14:textId="59EB8564" w:rsidR="00981CE3" w:rsidRDefault="00000000">
          <w:pPr>
            <w:pStyle w:val="TOC2"/>
            <w:tabs>
              <w:tab w:val="right" w:leader="dot" w:pos="9016"/>
            </w:tabs>
            <w:rPr>
              <w:rFonts w:eastAsiaTheme="minorEastAsia"/>
              <w:noProof/>
              <w:sz w:val="24"/>
              <w:szCs w:val="24"/>
              <w:lang w:eastAsia="en-IE"/>
            </w:rPr>
          </w:pPr>
          <w:hyperlink w:anchor="_Toc163452282" w:history="1">
            <w:r w:rsidR="00981CE3" w:rsidRPr="00BA11C3">
              <w:rPr>
                <w:rStyle w:val="Hyperlink"/>
                <w:b/>
                <w:bCs/>
                <w:noProof/>
              </w:rPr>
              <w:t>2.4 Pilot Study</w:t>
            </w:r>
            <w:r w:rsidR="00981CE3">
              <w:rPr>
                <w:noProof/>
                <w:webHidden/>
              </w:rPr>
              <w:tab/>
            </w:r>
            <w:r w:rsidR="00981CE3">
              <w:rPr>
                <w:noProof/>
                <w:webHidden/>
              </w:rPr>
              <w:fldChar w:fldCharType="begin"/>
            </w:r>
            <w:r w:rsidR="00981CE3">
              <w:rPr>
                <w:noProof/>
                <w:webHidden/>
              </w:rPr>
              <w:instrText xml:space="preserve"> PAGEREF _Toc163452282 \h </w:instrText>
            </w:r>
            <w:r w:rsidR="00981CE3">
              <w:rPr>
                <w:noProof/>
                <w:webHidden/>
              </w:rPr>
            </w:r>
            <w:r w:rsidR="00981CE3">
              <w:rPr>
                <w:noProof/>
                <w:webHidden/>
              </w:rPr>
              <w:fldChar w:fldCharType="separate"/>
            </w:r>
            <w:r w:rsidR="00981CE3">
              <w:rPr>
                <w:noProof/>
                <w:webHidden/>
              </w:rPr>
              <w:t>10</w:t>
            </w:r>
            <w:r w:rsidR="00981CE3">
              <w:rPr>
                <w:noProof/>
                <w:webHidden/>
              </w:rPr>
              <w:fldChar w:fldCharType="end"/>
            </w:r>
          </w:hyperlink>
        </w:p>
        <w:p w14:paraId="21065843" w14:textId="7469822D" w:rsidR="00981CE3" w:rsidRDefault="00000000">
          <w:pPr>
            <w:pStyle w:val="TOC2"/>
            <w:tabs>
              <w:tab w:val="right" w:leader="dot" w:pos="9016"/>
            </w:tabs>
            <w:rPr>
              <w:rFonts w:eastAsiaTheme="minorEastAsia"/>
              <w:noProof/>
              <w:sz w:val="24"/>
              <w:szCs w:val="24"/>
              <w:lang w:eastAsia="en-IE"/>
            </w:rPr>
          </w:pPr>
          <w:hyperlink w:anchor="_Toc163452283" w:history="1">
            <w:r w:rsidR="00981CE3" w:rsidRPr="00BA11C3">
              <w:rPr>
                <w:rStyle w:val="Hyperlink"/>
                <w:b/>
                <w:bCs/>
                <w:noProof/>
              </w:rPr>
              <w:t>2.5 Procedure</w:t>
            </w:r>
            <w:r w:rsidR="00981CE3">
              <w:rPr>
                <w:noProof/>
                <w:webHidden/>
              </w:rPr>
              <w:tab/>
            </w:r>
            <w:r w:rsidR="00981CE3">
              <w:rPr>
                <w:noProof/>
                <w:webHidden/>
              </w:rPr>
              <w:fldChar w:fldCharType="begin"/>
            </w:r>
            <w:r w:rsidR="00981CE3">
              <w:rPr>
                <w:noProof/>
                <w:webHidden/>
              </w:rPr>
              <w:instrText xml:space="preserve"> PAGEREF _Toc163452283 \h </w:instrText>
            </w:r>
            <w:r w:rsidR="00981CE3">
              <w:rPr>
                <w:noProof/>
                <w:webHidden/>
              </w:rPr>
            </w:r>
            <w:r w:rsidR="00981CE3">
              <w:rPr>
                <w:noProof/>
                <w:webHidden/>
              </w:rPr>
              <w:fldChar w:fldCharType="separate"/>
            </w:r>
            <w:r w:rsidR="00981CE3">
              <w:rPr>
                <w:noProof/>
                <w:webHidden/>
              </w:rPr>
              <w:t>10</w:t>
            </w:r>
            <w:r w:rsidR="00981CE3">
              <w:rPr>
                <w:noProof/>
                <w:webHidden/>
              </w:rPr>
              <w:fldChar w:fldCharType="end"/>
            </w:r>
          </w:hyperlink>
        </w:p>
        <w:p w14:paraId="0B74BA2A" w14:textId="1D25A324" w:rsidR="00981CE3" w:rsidRDefault="00000000">
          <w:pPr>
            <w:pStyle w:val="TOC1"/>
            <w:tabs>
              <w:tab w:val="right" w:leader="dot" w:pos="9016"/>
            </w:tabs>
            <w:rPr>
              <w:rFonts w:eastAsiaTheme="minorEastAsia"/>
              <w:noProof/>
              <w:sz w:val="24"/>
              <w:szCs w:val="24"/>
              <w:lang w:eastAsia="en-IE"/>
            </w:rPr>
          </w:pPr>
          <w:hyperlink w:anchor="_Toc163452284" w:history="1">
            <w:r w:rsidR="00981CE3" w:rsidRPr="00BA11C3">
              <w:rPr>
                <w:rStyle w:val="Hyperlink"/>
                <w:b/>
                <w:bCs/>
                <w:noProof/>
              </w:rPr>
              <w:t>3. Results</w:t>
            </w:r>
            <w:r w:rsidR="00981CE3">
              <w:rPr>
                <w:noProof/>
                <w:webHidden/>
              </w:rPr>
              <w:tab/>
            </w:r>
            <w:r w:rsidR="00981CE3">
              <w:rPr>
                <w:noProof/>
                <w:webHidden/>
              </w:rPr>
              <w:fldChar w:fldCharType="begin"/>
            </w:r>
            <w:r w:rsidR="00981CE3">
              <w:rPr>
                <w:noProof/>
                <w:webHidden/>
              </w:rPr>
              <w:instrText xml:space="preserve"> PAGEREF _Toc163452284 \h </w:instrText>
            </w:r>
            <w:r w:rsidR="00981CE3">
              <w:rPr>
                <w:noProof/>
                <w:webHidden/>
              </w:rPr>
            </w:r>
            <w:r w:rsidR="00981CE3">
              <w:rPr>
                <w:noProof/>
                <w:webHidden/>
              </w:rPr>
              <w:fldChar w:fldCharType="separate"/>
            </w:r>
            <w:r w:rsidR="00981CE3">
              <w:rPr>
                <w:noProof/>
                <w:webHidden/>
              </w:rPr>
              <w:t>11</w:t>
            </w:r>
            <w:r w:rsidR="00981CE3">
              <w:rPr>
                <w:noProof/>
                <w:webHidden/>
              </w:rPr>
              <w:fldChar w:fldCharType="end"/>
            </w:r>
          </w:hyperlink>
        </w:p>
        <w:p w14:paraId="18169D19" w14:textId="4CC295C9" w:rsidR="00981CE3" w:rsidRDefault="00000000">
          <w:pPr>
            <w:pStyle w:val="TOC2"/>
            <w:tabs>
              <w:tab w:val="right" w:leader="dot" w:pos="9016"/>
            </w:tabs>
            <w:rPr>
              <w:rFonts w:eastAsiaTheme="minorEastAsia"/>
              <w:noProof/>
              <w:sz w:val="24"/>
              <w:szCs w:val="24"/>
              <w:lang w:eastAsia="en-IE"/>
            </w:rPr>
          </w:pPr>
          <w:hyperlink w:anchor="_Toc163452285" w:history="1">
            <w:r w:rsidR="00981CE3" w:rsidRPr="00BA11C3">
              <w:rPr>
                <w:rStyle w:val="Hyperlink"/>
                <w:b/>
                <w:bCs/>
                <w:noProof/>
              </w:rPr>
              <w:t>3.1 Overview of Results</w:t>
            </w:r>
            <w:r w:rsidR="00981CE3">
              <w:rPr>
                <w:noProof/>
                <w:webHidden/>
              </w:rPr>
              <w:tab/>
            </w:r>
            <w:r w:rsidR="00981CE3">
              <w:rPr>
                <w:noProof/>
                <w:webHidden/>
              </w:rPr>
              <w:fldChar w:fldCharType="begin"/>
            </w:r>
            <w:r w:rsidR="00981CE3">
              <w:rPr>
                <w:noProof/>
                <w:webHidden/>
              </w:rPr>
              <w:instrText xml:space="preserve"> PAGEREF _Toc163452285 \h </w:instrText>
            </w:r>
            <w:r w:rsidR="00981CE3">
              <w:rPr>
                <w:noProof/>
                <w:webHidden/>
              </w:rPr>
            </w:r>
            <w:r w:rsidR="00981CE3">
              <w:rPr>
                <w:noProof/>
                <w:webHidden/>
              </w:rPr>
              <w:fldChar w:fldCharType="separate"/>
            </w:r>
            <w:r w:rsidR="00981CE3">
              <w:rPr>
                <w:noProof/>
                <w:webHidden/>
              </w:rPr>
              <w:t>11</w:t>
            </w:r>
            <w:r w:rsidR="00981CE3">
              <w:rPr>
                <w:noProof/>
                <w:webHidden/>
              </w:rPr>
              <w:fldChar w:fldCharType="end"/>
            </w:r>
          </w:hyperlink>
        </w:p>
        <w:p w14:paraId="369598A1" w14:textId="60A6E97C" w:rsidR="00981CE3" w:rsidRDefault="00000000">
          <w:pPr>
            <w:pStyle w:val="TOC2"/>
            <w:tabs>
              <w:tab w:val="right" w:leader="dot" w:pos="9016"/>
            </w:tabs>
            <w:rPr>
              <w:rFonts w:eastAsiaTheme="minorEastAsia"/>
              <w:noProof/>
              <w:sz w:val="24"/>
              <w:szCs w:val="24"/>
              <w:lang w:eastAsia="en-IE"/>
            </w:rPr>
          </w:pPr>
          <w:hyperlink w:anchor="_Toc163452286" w:history="1">
            <w:r w:rsidR="00981CE3" w:rsidRPr="00BA11C3">
              <w:rPr>
                <w:rStyle w:val="Hyperlink"/>
                <w:b/>
                <w:bCs/>
                <w:noProof/>
              </w:rPr>
              <w:t>3.2 Descriptive Statistics</w:t>
            </w:r>
            <w:r w:rsidR="00981CE3">
              <w:rPr>
                <w:noProof/>
                <w:webHidden/>
              </w:rPr>
              <w:tab/>
            </w:r>
            <w:r w:rsidR="00981CE3">
              <w:rPr>
                <w:noProof/>
                <w:webHidden/>
              </w:rPr>
              <w:fldChar w:fldCharType="begin"/>
            </w:r>
            <w:r w:rsidR="00981CE3">
              <w:rPr>
                <w:noProof/>
                <w:webHidden/>
              </w:rPr>
              <w:instrText xml:space="preserve"> PAGEREF _Toc163452286 \h </w:instrText>
            </w:r>
            <w:r w:rsidR="00981CE3">
              <w:rPr>
                <w:noProof/>
                <w:webHidden/>
              </w:rPr>
            </w:r>
            <w:r w:rsidR="00981CE3">
              <w:rPr>
                <w:noProof/>
                <w:webHidden/>
              </w:rPr>
              <w:fldChar w:fldCharType="separate"/>
            </w:r>
            <w:r w:rsidR="00981CE3">
              <w:rPr>
                <w:noProof/>
                <w:webHidden/>
              </w:rPr>
              <w:t>11</w:t>
            </w:r>
            <w:r w:rsidR="00981CE3">
              <w:rPr>
                <w:noProof/>
                <w:webHidden/>
              </w:rPr>
              <w:fldChar w:fldCharType="end"/>
            </w:r>
          </w:hyperlink>
        </w:p>
        <w:p w14:paraId="240D3C72" w14:textId="73B43C56" w:rsidR="00981CE3" w:rsidRDefault="00000000">
          <w:pPr>
            <w:pStyle w:val="TOC2"/>
            <w:tabs>
              <w:tab w:val="right" w:leader="dot" w:pos="9016"/>
            </w:tabs>
            <w:rPr>
              <w:rFonts w:eastAsiaTheme="minorEastAsia"/>
              <w:noProof/>
              <w:sz w:val="24"/>
              <w:szCs w:val="24"/>
              <w:lang w:eastAsia="en-IE"/>
            </w:rPr>
          </w:pPr>
          <w:hyperlink w:anchor="_Toc163452287" w:history="1">
            <w:r w:rsidR="00981CE3" w:rsidRPr="00BA11C3">
              <w:rPr>
                <w:rStyle w:val="Hyperlink"/>
                <w:b/>
                <w:bCs/>
                <w:noProof/>
              </w:rPr>
              <w:t>3.3 Inferential Statistics</w:t>
            </w:r>
            <w:r w:rsidR="00981CE3">
              <w:rPr>
                <w:noProof/>
                <w:webHidden/>
              </w:rPr>
              <w:tab/>
            </w:r>
            <w:r w:rsidR="00981CE3">
              <w:rPr>
                <w:noProof/>
                <w:webHidden/>
              </w:rPr>
              <w:fldChar w:fldCharType="begin"/>
            </w:r>
            <w:r w:rsidR="00981CE3">
              <w:rPr>
                <w:noProof/>
                <w:webHidden/>
              </w:rPr>
              <w:instrText xml:space="preserve"> PAGEREF _Toc163452287 \h </w:instrText>
            </w:r>
            <w:r w:rsidR="00981CE3">
              <w:rPr>
                <w:noProof/>
                <w:webHidden/>
              </w:rPr>
            </w:r>
            <w:r w:rsidR="00981CE3">
              <w:rPr>
                <w:noProof/>
                <w:webHidden/>
              </w:rPr>
              <w:fldChar w:fldCharType="separate"/>
            </w:r>
            <w:r w:rsidR="00981CE3">
              <w:rPr>
                <w:noProof/>
                <w:webHidden/>
              </w:rPr>
              <w:t>12</w:t>
            </w:r>
            <w:r w:rsidR="00981CE3">
              <w:rPr>
                <w:noProof/>
                <w:webHidden/>
              </w:rPr>
              <w:fldChar w:fldCharType="end"/>
            </w:r>
          </w:hyperlink>
        </w:p>
        <w:p w14:paraId="2AD4A0BB" w14:textId="4CF9622C" w:rsidR="00981CE3" w:rsidRDefault="00000000">
          <w:pPr>
            <w:pStyle w:val="TOC3"/>
            <w:tabs>
              <w:tab w:val="right" w:leader="dot" w:pos="9016"/>
            </w:tabs>
            <w:rPr>
              <w:rFonts w:eastAsiaTheme="minorEastAsia"/>
              <w:noProof/>
              <w:sz w:val="24"/>
              <w:szCs w:val="24"/>
              <w:lang w:eastAsia="en-IE"/>
            </w:rPr>
          </w:pPr>
          <w:hyperlink w:anchor="_Toc163452288" w:history="1">
            <w:r w:rsidR="00981CE3" w:rsidRPr="00BA11C3">
              <w:rPr>
                <w:rStyle w:val="Hyperlink"/>
                <w:b/>
                <w:bCs/>
                <w:noProof/>
              </w:rPr>
              <w:t>3.3.1 Outliers</w:t>
            </w:r>
            <w:r w:rsidR="00981CE3">
              <w:rPr>
                <w:noProof/>
                <w:webHidden/>
              </w:rPr>
              <w:tab/>
            </w:r>
            <w:r w:rsidR="00981CE3">
              <w:rPr>
                <w:noProof/>
                <w:webHidden/>
              </w:rPr>
              <w:fldChar w:fldCharType="begin"/>
            </w:r>
            <w:r w:rsidR="00981CE3">
              <w:rPr>
                <w:noProof/>
                <w:webHidden/>
              </w:rPr>
              <w:instrText xml:space="preserve"> PAGEREF _Toc163452288 \h </w:instrText>
            </w:r>
            <w:r w:rsidR="00981CE3">
              <w:rPr>
                <w:noProof/>
                <w:webHidden/>
              </w:rPr>
            </w:r>
            <w:r w:rsidR="00981CE3">
              <w:rPr>
                <w:noProof/>
                <w:webHidden/>
              </w:rPr>
              <w:fldChar w:fldCharType="separate"/>
            </w:r>
            <w:r w:rsidR="00981CE3">
              <w:rPr>
                <w:noProof/>
                <w:webHidden/>
              </w:rPr>
              <w:t>12</w:t>
            </w:r>
            <w:r w:rsidR="00981CE3">
              <w:rPr>
                <w:noProof/>
                <w:webHidden/>
              </w:rPr>
              <w:fldChar w:fldCharType="end"/>
            </w:r>
          </w:hyperlink>
        </w:p>
        <w:p w14:paraId="3A26EC11" w14:textId="76C8AA89" w:rsidR="00981CE3" w:rsidRDefault="00000000">
          <w:pPr>
            <w:pStyle w:val="TOC3"/>
            <w:tabs>
              <w:tab w:val="right" w:leader="dot" w:pos="9016"/>
            </w:tabs>
            <w:rPr>
              <w:rFonts w:eastAsiaTheme="minorEastAsia"/>
              <w:noProof/>
              <w:sz w:val="24"/>
              <w:szCs w:val="24"/>
              <w:lang w:eastAsia="en-IE"/>
            </w:rPr>
          </w:pPr>
          <w:hyperlink w:anchor="_Toc163452289" w:history="1">
            <w:r w:rsidR="00981CE3" w:rsidRPr="00BA11C3">
              <w:rPr>
                <w:rStyle w:val="Hyperlink"/>
                <w:b/>
                <w:bCs/>
                <w:noProof/>
              </w:rPr>
              <w:t>3.3.2 Assumptions Tests</w:t>
            </w:r>
            <w:r w:rsidR="00981CE3">
              <w:rPr>
                <w:noProof/>
                <w:webHidden/>
              </w:rPr>
              <w:tab/>
            </w:r>
            <w:r w:rsidR="00981CE3">
              <w:rPr>
                <w:noProof/>
                <w:webHidden/>
              </w:rPr>
              <w:fldChar w:fldCharType="begin"/>
            </w:r>
            <w:r w:rsidR="00981CE3">
              <w:rPr>
                <w:noProof/>
                <w:webHidden/>
              </w:rPr>
              <w:instrText xml:space="preserve"> PAGEREF _Toc163452289 \h </w:instrText>
            </w:r>
            <w:r w:rsidR="00981CE3">
              <w:rPr>
                <w:noProof/>
                <w:webHidden/>
              </w:rPr>
            </w:r>
            <w:r w:rsidR="00981CE3">
              <w:rPr>
                <w:noProof/>
                <w:webHidden/>
              </w:rPr>
              <w:fldChar w:fldCharType="separate"/>
            </w:r>
            <w:r w:rsidR="00981CE3">
              <w:rPr>
                <w:noProof/>
                <w:webHidden/>
              </w:rPr>
              <w:t>12</w:t>
            </w:r>
            <w:r w:rsidR="00981CE3">
              <w:rPr>
                <w:noProof/>
                <w:webHidden/>
              </w:rPr>
              <w:fldChar w:fldCharType="end"/>
            </w:r>
          </w:hyperlink>
        </w:p>
        <w:p w14:paraId="023B229E" w14:textId="6F7FB114" w:rsidR="00981CE3" w:rsidRDefault="00000000">
          <w:pPr>
            <w:pStyle w:val="TOC2"/>
            <w:tabs>
              <w:tab w:val="right" w:leader="dot" w:pos="9016"/>
            </w:tabs>
            <w:rPr>
              <w:rFonts w:eastAsiaTheme="minorEastAsia"/>
              <w:noProof/>
              <w:sz w:val="24"/>
              <w:szCs w:val="24"/>
              <w:lang w:eastAsia="en-IE"/>
            </w:rPr>
          </w:pPr>
          <w:hyperlink w:anchor="_Toc163452290" w:history="1">
            <w:r w:rsidR="00981CE3" w:rsidRPr="00BA11C3">
              <w:rPr>
                <w:rStyle w:val="Hyperlink"/>
                <w:b/>
                <w:bCs/>
                <w:noProof/>
              </w:rPr>
              <w:t>3.4 Analysis 1: Playtime and Money Spent</w:t>
            </w:r>
            <w:r w:rsidR="00981CE3">
              <w:rPr>
                <w:noProof/>
                <w:webHidden/>
              </w:rPr>
              <w:tab/>
            </w:r>
            <w:r w:rsidR="00981CE3">
              <w:rPr>
                <w:noProof/>
                <w:webHidden/>
              </w:rPr>
              <w:fldChar w:fldCharType="begin"/>
            </w:r>
            <w:r w:rsidR="00981CE3">
              <w:rPr>
                <w:noProof/>
                <w:webHidden/>
              </w:rPr>
              <w:instrText xml:space="preserve"> PAGEREF _Toc163452290 \h </w:instrText>
            </w:r>
            <w:r w:rsidR="00981CE3">
              <w:rPr>
                <w:noProof/>
                <w:webHidden/>
              </w:rPr>
            </w:r>
            <w:r w:rsidR="00981CE3">
              <w:rPr>
                <w:noProof/>
                <w:webHidden/>
              </w:rPr>
              <w:fldChar w:fldCharType="separate"/>
            </w:r>
            <w:r w:rsidR="00981CE3">
              <w:rPr>
                <w:noProof/>
                <w:webHidden/>
              </w:rPr>
              <w:t>12</w:t>
            </w:r>
            <w:r w:rsidR="00981CE3">
              <w:rPr>
                <w:noProof/>
                <w:webHidden/>
              </w:rPr>
              <w:fldChar w:fldCharType="end"/>
            </w:r>
          </w:hyperlink>
        </w:p>
        <w:p w14:paraId="31ABC417" w14:textId="7B365025" w:rsidR="00981CE3" w:rsidRDefault="00000000">
          <w:pPr>
            <w:pStyle w:val="TOC2"/>
            <w:tabs>
              <w:tab w:val="right" w:leader="dot" w:pos="9016"/>
            </w:tabs>
            <w:rPr>
              <w:rFonts w:eastAsiaTheme="minorEastAsia"/>
              <w:noProof/>
              <w:sz w:val="24"/>
              <w:szCs w:val="24"/>
              <w:lang w:eastAsia="en-IE"/>
            </w:rPr>
          </w:pPr>
          <w:hyperlink w:anchor="_Toc163452291" w:history="1">
            <w:r w:rsidR="00981CE3" w:rsidRPr="00BA11C3">
              <w:rPr>
                <w:rStyle w:val="Hyperlink"/>
                <w:b/>
                <w:bCs/>
                <w:noProof/>
              </w:rPr>
              <w:t>3.5 Analysis 2: Social Gaming Motivation and Money Spent</w:t>
            </w:r>
            <w:r w:rsidR="00981CE3">
              <w:rPr>
                <w:noProof/>
                <w:webHidden/>
              </w:rPr>
              <w:tab/>
            </w:r>
            <w:r w:rsidR="00981CE3">
              <w:rPr>
                <w:noProof/>
                <w:webHidden/>
              </w:rPr>
              <w:fldChar w:fldCharType="begin"/>
            </w:r>
            <w:r w:rsidR="00981CE3">
              <w:rPr>
                <w:noProof/>
                <w:webHidden/>
              </w:rPr>
              <w:instrText xml:space="preserve"> PAGEREF _Toc163452291 \h </w:instrText>
            </w:r>
            <w:r w:rsidR="00981CE3">
              <w:rPr>
                <w:noProof/>
                <w:webHidden/>
              </w:rPr>
            </w:r>
            <w:r w:rsidR="00981CE3">
              <w:rPr>
                <w:noProof/>
                <w:webHidden/>
              </w:rPr>
              <w:fldChar w:fldCharType="separate"/>
            </w:r>
            <w:r w:rsidR="00981CE3">
              <w:rPr>
                <w:noProof/>
                <w:webHidden/>
              </w:rPr>
              <w:t>13</w:t>
            </w:r>
            <w:r w:rsidR="00981CE3">
              <w:rPr>
                <w:noProof/>
                <w:webHidden/>
              </w:rPr>
              <w:fldChar w:fldCharType="end"/>
            </w:r>
          </w:hyperlink>
        </w:p>
        <w:p w14:paraId="258E8525" w14:textId="23B5A346" w:rsidR="00981CE3" w:rsidRDefault="00000000">
          <w:pPr>
            <w:pStyle w:val="TOC2"/>
            <w:tabs>
              <w:tab w:val="right" w:leader="dot" w:pos="9016"/>
            </w:tabs>
            <w:rPr>
              <w:rFonts w:eastAsiaTheme="minorEastAsia"/>
              <w:noProof/>
              <w:sz w:val="24"/>
              <w:szCs w:val="24"/>
              <w:lang w:eastAsia="en-IE"/>
            </w:rPr>
          </w:pPr>
          <w:hyperlink w:anchor="_Toc163452292" w:history="1">
            <w:r w:rsidR="00981CE3" w:rsidRPr="00BA11C3">
              <w:rPr>
                <w:rStyle w:val="Hyperlink"/>
                <w:b/>
                <w:bCs/>
                <w:noProof/>
              </w:rPr>
              <w:t>3.6 Analysis 3: Competitive Gaming Motivation and Money Spent</w:t>
            </w:r>
            <w:r w:rsidR="00981CE3">
              <w:rPr>
                <w:noProof/>
                <w:webHidden/>
              </w:rPr>
              <w:tab/>
            </w:r>
            <w:r w:rsidR="00981CE3">
              <w:rPr>
                <w:noProof/>
                <w:webHidden/>
              </w:rPr>
              <w:fldChar w:fldCharType="begin"/>
            </w:r>
            <w:r w:rsidR="00981CE3">
              <w:rPr>
                <w:noProof/>
                <w:webHidden/>
              </w:rPr>
              <w:instrText xml:space="preserve"> PAGEREF _Toc163452292 \h </w:instrText>
            </w:r>
            <w:r w:rsidR="00981CE3">
              <w:rPr>
                <w:noProof/>
                <w:webHidden/>
              </w:rPr>
            </w:r>
            <w:r w:rsidR="00981CE3">
              <w:rPr>
                <w:noProof/>
                <w:webHidden/>
              </w:rPr>
              <w:fldChar w:fldCharType="separate"/>
            </w:r>
            <w:r w:rsidR="00981CE3">
              <w:rPr>
                <w:noProof/>
                <w:webHidden/>
              </w:rPr>
              <w:t>14</w:t>
            </w:r>
            <w:r w:rsidR="00981CE3">
              <w:rPr>
                <w:noProof/>
                <w:webHidden/>
              </w:rPr>
              <w:fldChar w:fldCharType="end"/>
            </w:r>
          </w:hyperlink>
        </w:p>
        <w:p w14:paraId="67969E4D" w14:textId="3F52895F" w:rsidR="00981CE3" w:rsidRDefault="00000000">
          <w:pPr>
            <w:pStyle w:val="TOC2"/>
            <w:tabs>
              <w:tab w:val="right" w:leader="dot" w:pos="9016"/>
            </w:tabs>
            <w:rPr>
              <w:rFonts w:eastAsiaTheme="minorEastAsia"/>
              <w:noProof/>
              <w:sz w:val="24"/>
              <w:szCs w:val="24"/>
              <w:lang w:eastAsia="en-IE"/>
            </w:rPr>
          </w:pPr>
          <w:hyperlink w:anchor="_Toc163452293" w:history="1">
            <w:r w:rsidR="00981CE3" w:rsidRPr="00BA11C3">
              <w:rPr>
                <w:rStyle w:val="Hyperlink"/>
                <w:b/>
                <w:bCs/>
                <w:noProof/>
              </w:rPr>
              <w:t>3.7 Analysis 4: Aesthetic Motivation and Money Spent</w:t>
            </w:r>
            <w:r w:rsidR="00981CE3">
              <w:rPr>
                <w:noProof/>
                <w:webHidden/>
              </w:rPr>
              <w:tab/>
            </w:r>
            <w:r w:rsidR="00981CE3">
              <w:rPr>
                <w:noProof/>
                <w:webHidden/>
              </w:rPr>
              <w:fldChar w:fldCharType="begin"/>
            </w:r>
            <w:r w:rsidR="00981CE3">
              <w:rPr>
                <w:noProof/>
                <w:webHidden/>
              </w:rPr>
              <w:instrText xml:space="preserve"> PAGEREF _Toc163452293 \h </w:instrText>
            </w:r>
            <w:r w:rsidR="00981CE3">
              <w:rPr>
                <w:noProof/>
                <w:webHidden/>
              </w:rPr>
            </w:r>
            <w:r w:rsidR="00981CE3">
              <w:rPr>
                <w:noProof/>
                <w:webHidden/>
              </w:rPr>
              <w:fldChar w:fldCharType="separate"/>
            </w:r>
            <w:r w:rsidR="00981CE3">
              <w:rPr>
                <w:noProof/>
                <w:webHidden/>
              </w:rPr>
              <w:t>14</w:t>
            </w:r>
            <w:r w:rsidR="00981CE3">
              <w:rPr>
                <w:noProof/>
                <w:webHidden/>
              </w:rPr>
              <w:fldChar w:fldCharType="end"/>
            </w:r>
          </w:hyperlink>
        </w:p>
        <w:p w14:paraId="1843E337" w14:textId="063C6022" w:rsidR="00981CE3" w:rsidRDefault="00000000">
          <w:pPr>
            <w:pStyle w:val="TOC2"/>
            <w:tabs>
              <w:tab w:val="right" w:leader="dot" w:pos="9016"/>
            </w:tabs>
            <w:rPr>
              <w:rFonts w:eastAsiaTheme="minorEastAsia"/>
              <w:noProof/>
              <w:sz w:val="24"/>
              <w:szCs w:val="24"/>
              <w:lang w:eastAsia="en-IE"/>
            </w:rPr>
          </w:pPr>
          <w:hyperlink w:anchor="_Toc163452294" w:history="1">
            <w:r w:rsidR="00981CE3" w:rsidRPr="00BA11C3">
              <w:rPr>
                <w:rStyle w:val="Hyperlink"/>
                <w:b/>
                <w:bCs/>
                <w:noProof/>
              </w:rPr>
              <w:t>3.8 Analysis 5: Interrelationships Between Gaming Motivations</w:t>
            </w:r>
            <w:r w:rsidR="00981CE3">
              <w:rPr>
                <w:noProof/>
                <w:webHidden/>
              </w:rPr>
              <w:tab/>
            </w:r>
            <w:r w:rsidR="00981CE3">
              <w:rPr>
                <w:noProof/>
                <w:webHidden/>
              </w:rPr>
              <w:fldChar w:fldCharType="begin"/>
            </w:r>
            <w:r w:rsidR="00981CE3">
              <w:rPr>
                <w:noProof/>
                <w:webHidden/>
              </w:rPr>
              <w:instrText xml:space="preserve"> PAGEREF _Toc163452294 \h </w:instrText>
            </w:r>
            <w:r w:rsidR="00981CE3">
              <w:rPr>
                <w:noProof/>
                <w:webHidden/>
              </w:rPr>
            </w:r>
            <w:r w:rsidR="00981CE3">
              <w:rPr>
                <w:noProof/>
                <w:webHidden/>
              </w:rPr>
              <w:fldChar w:fldCharType="separate"/>
            </w:r>
            <w:r w:rsidR="00981CE3">
              <w:rPr>
                <w:noProof/>
                <w:webHidden/>
              </w:rPr>
              <w:t>15</w:t>
            </w:r>
            <w:r w:rsidR="00981CE3">
              <w:rPr>
                <w:noProof/>
                <w:webHidden/>
              </w:rPr>
              <w:fldChar w:fldCharType="end"/>
            </w:r>
          </w:hyperlink>
        </w:p>
        <w:p w14:paraId="7F707664" w14:textId="560D6B3E" w:rsidR="00981CE3" w:rsidRDefault="00000000">
          <w:pPr>
            <w:pStyle w:val="TOC1"/>
            <w:tabs>
              <w:tab w:val="right" w:leader="dot" w:pos="9016"/>
            </w:tabs>
            <w:rPr>
              <w:rFonts w:eastAsiaTheme="minorEastAsia"/>
              <w:noProof/>
              <w:sz w:val="24"/>
              <w:szCs w:val="24"/>
              <w:lang w:eastAsia="en-IE"/>
            </w:rPr>
          </w:pPr>
          <w:hyperlink w:anchor="_Toc163452295" w:history="1">
            <w:r w:rsidR="00981CE3" w:rsidRPr="00BA11C3">
              <w:rPr>
                <w:rStyle w:val="Hyperlink"/>
                <w:b/>
                <w:bCs/>
                <w:noProof/>
              </w:rPr>
              <w:t>4. Discussion</w:t>
            </w:r>
            <w:r w:rsidR="00981CE3">
              <w:rPr>
                <w:noProof/>
                <w:webHidden/>
              </w:rPr>
              <w:tab/>
            </w:r>
            <w:r w:rsidR="00981CE3">
              <w:rPr>
                <w:noProof/>
                <w:webHidden/>
              </w:rPr>
              <w:fldChar w:fldCharType="begin"/>
            </w:r>
            <w:r w:rsidR="00981CE3">
              <w:rPr>
                <w:noProof/>
                <w:webHidden/>
              </w:rPr>
              <w:instrText xml:space="preserve"> PAGEREF _Toc163452295 \h </w:instrText>
            </w:r>
            <w:r w:rsidR="00981CE3">
              <w:rPr>
                <w:noProof/>
                <w:webHidden/>
              </w:rPr>
            </w:r>
            <w:r w:rsidR="00981CE3">
              <w:rPr>
                <w:noProof/>
                <w:webHidden/>
              </w:rPr>
              <w:fldChar w:fldCharType="separate"/>
            </w:r>
            <w:r w:rsidR="00981CE3">
              <w:rPr>
                <w:noProof/>
                <w:webHidden/>
              </w:rPr>
              <w:t>16</w:t>
            </w:r>
            <w:r w:rsidR="00981CE3">
              <w:rPr>
                <w:noProof/>
                <w:webHidden/>
              </w:rPr>
              <w:fldChar w:fldCharType="end"/>
            </w:r>
          </w:hyperlink>
        </w:p>
        <w:p w14:paraId="187ACA20" w14:textId="79678174" w:rsidR="00981CE3" w:rsidRDefault="00000000">
          <w:pPr>
            <w:pStyle w:val="TOC2"/>
            <w:tabs>
              <w:tab w:val="right" w:leader="dot" w:pos="9016"/>
            </w:tabs>
            <w:rPr>
              <w:rFonts w:eastAsiaTheme="minorEastAsia"/>
              <w:noProof/>
              <w:sz w:val="24"/>
              <w:szCs w:val="24"/>
              <w:lang w:eastAsia="en-IE"/>
            </w:rPr>
          </w:pPr>
          <w:hyperlink w:anchor="_Toc163452296" w:history="1">
            <w:r w:rsidR="00981CE3" w:rsidRPr="00BA11C3">
              <w:rPr>
                <w:rStyle w:val="Hyperlink"/>
                <w:b/>
                <w:bCs/>
                <w:noProof/>
              </w:rPr>
              <w:t>4.1 Overview of Findings</w:t>
            </w:r>
            <w:r w:rsidR="00981CE3">
              <w:rPr>
                <w:noProof/>
                <w:webHidden/>
              </w:rPr>
              <w:tab/>
            </w:r>
            <w:r w:rsidR="00981CE3">
              <w:rPr>
                <w:noProof/>
                <w:webHidden/>
              </w:rPr>
              <w:fldChar w:fldCharType="begin"/>
            </w:r>
            <w:r w:rsidR="00981CE3">
              <w:rPr>
                <w:noProof/>
                <w:webHidden/>
              </w:rPr>
              <w:instrText xml:space="preserve"> PAGEREF _Toc163452296 \h </w:instrText>
            </w:r>
            <w:r w:rsidR="00981CE3">
              <w:rPr>
                <w:noProof/>
                <w:webHidden/>
              </w:rPr>
            </w:r>
            <w:r w:rsidR="00981CE3">
              <w:rPr>
                <w:noProof/>
                <w:webHidden/>
              </w:rPr>
              <w:fldChar w:fldCharType="separate"/>
            </w:r>
            <w:r w:rsidR="00981CE3">
              <w:rPr>
                <w:noProof/>
                <w:webHidden/>
              </w:rPr>
              <w:t>16</w:t>
            </w:r>
            <w:r w:rsidR="00981CE3">
              <w:rPr>
                <w:noProof/>
                <w:webHidden/>
              </w:rPr>
              <w:fldChar w:fldCharType="end"/>
            </w:r>
          </w:hyperlink>
        </w:p>
        <w:p w14:paraId="39A8E167" w14:textId="0E9E69BB" w:rsidR="00981CE3" w:rsidRDefault="00000000">
          <w:pPr>
            <w:pStyle w:val="TOC2"/>
            <w:tabs>
              <w:tab w:val="right" w:leader="dot" w:pos="9016"/>
            </w:tabs>
            <w:rPr>
              <w:rFonts w:eastAsiaTheme="minorEastAsia"/>
              <w:noProof/>
              <w:sz w:val="24"/>
              <w:szCs w:val="24"/>
              <w:lang w:eastAsia="en-IE"/>
            </w:rPr>
          </w:pPr>
          <w:hyperlink w:anchor="_Toc163452297" w:history="1">
            <w:r w:rsidR="00981CE3" w:rsidRPr="00BA11C3">
              <w:rPr>
                <w:rStyle w:val="Hyperlink"/>
                <w:b/>
                <w:bCs/>
                <w:noProof/>
              </w:rPr>
              <w:t>4.2 Theoretical Implications</w:t>
            </w:r>
            <w:r w:rsidR="00981CE3">
              <w:rPr>
                <w:noProof/>
                <w:webHidden/>
              </w:rPr>
              <w:tab/>
            </w:r>
            <w:r w:rsidR="00981CE3">
              <w:rPr>
                <w:noProof/>
                <w:webHidden/>
              </w:rPr>
              <w:fldChar w:fldCharType="begin"/>
            </w:r>
            <w:r w:rsidR="00981CE3">
              <w:rPr>
                <w:noProof/>
                <w:webHidden/>
              </w:rPr>
              <w:instrText xml:space="preserve"> PAGEREF _Toc163452297 \h </w:instrText>
            </w:r>
            <w:r w:rsidR="00981CE3">
              <w:rPr>
                <w:noProof/>
                <w:webHidden/>
              </w:rPr>
            </w:r>
            <w:r w:rsidR="00981CE3">
              <w:rPr>
                <w:noProof/>
                <w:webHidden/>
              </w:rPr>
              <w:fldChar w:fldCharType="separate"/>
            </w:r>
            <w:r w:rsidR="00981CE3">
              <w:rPr>
                <w:noProof/>
                <w:webHidden/>
              </w:rPr>
              <w:t>17</w:t>
            </w:r>
            <w:r w:rsidR="00981CE3">
              <w:rPr>
                <w:noProof/>
                <w:webHidden/>
              </w:rPr>
              <w:fldChar w:fldCharType="end"/>
            </w:r>
          </w:hyperlink>
        </w:p>
        <w:p w14:paraId="1EDBF39A" w14:textId="2010C50A" w:rsidR="00981CE3" w:rsidRDefault="00000000">
          <w:pPr>
            <w:pStyle w:val="TOC2"/>
            <w:tabs>
              <w:tab w:val="right" w:leader="dot" w:pos="9016"/>
            </w:tabs>
            <w:rPr>
              <w:rFonts w:eastAsiaTheme="minorEastAsia"/>
              <w:noProof/>
              <w:sz w:val="24"/>
              <w:szCs w:val="24"/>
              <w:lang w:eastAsia="en-IE"/>
            </w:rPr>
          </w:pPr>
          <w:hyperlink w:anchor="_Toc163452298" w:history="1">
            <w:r w:rsidR="00981CE3" w:rsidRPr="00BA11C3">
              <w:rPr>
                <w:rStyle w:val="Hyperlink"/>
                <w:b/>
                <w:bCs/>
                <w:noProof/>
              </w:rPr>
              <w:t>4.3 Practical Implications</w:t>
            </w:r>
            <w:r w:rsidR="00981CE3">
              <w:rPr>
                <w:noProof/>
                <w:webHidden/>
              </w:rPr>
              <w:tab/>
            </w:r>
            <w:r w:rsidR="00981CE3">
              <w:rPr>
                <w:noProof/>
                <w:webHidden/>
              </w:rPr>
              <w:fldChar w:fldCharType="begin"/>
            </w:r>
            <w:r w:rsidR="00981CE3">
              <w:rPr>
                <w:noProof/>
                <w:webHidden/>
              </w:rPr>
              <w:instrText xml:space="preserve"> PAGEREF _Toc163452298 \h </w:instrText>
            </w:r>
            <w:r w:rsidR="00981CE3">
              <w:rPr>
                <w:noProof/>
                <w:webHidden/>
              </w:rPr>
            </w:r>
            <w:r w:rsidR="00981CE3">
              <w:rPr>
                <w:noProof/>
                <w:webHidden/>
              </w:rPr>
              <w:fldChar w:fldCharType="separate"/>
            </w:r>
            <w:r w:rsidR="00981CE3">
              <w:rPr>
                <w:noProof/>
                <w:webHidden/>
              </w:rPr>
              <w:t>18</w:t>
            </w:r>
            <w:r w:rsidR="00981CE3">
              <w:rPr>
                <w:noProof/>
                <w:webHidden/>
              </w:rPr>
              <w:fldChar w:fldCharType="end"/>
            </w:r>
          </w:hyperlink>
        </w:p>
        <w:p w14:paraId="771D23D9" w14:textId="3D42D248" w:rsidR="00981CE3" w:rsidRDefault="00000000">
          <w:pPr>
            <w:pStyle w:val="TOC2"/>
            <w:tabs>
              <w:tab w:val="right" w:leader="dot" w:pos="9016"/>
            </w:tabs>
            <w:rPr>
              <w:rFonts w:eastAsiaTheme="minorEastAsia"/>
              <w:noProof/>
              <w:sz w:val="24"/>
              <w:szCs w:val="24"/>
              <w:lang w:eastAsia="en-IE"/>
            </w:rPr>
          </w:pPr>
          <w:hyperlink w:anchor="_Toc163452299" w:history="1">
            <w:r w:rsidR="00981CE3" w:rsidRPr="00BA11C3">
              <w:rPr>
                <w:rStyle w:val="Hyperlink"/>
                <w:b/>
                <w:bCs/>
                <w:noProof/>
              </w:rPr>
              <w:t>4.4 Strengths &amp; Limitations</w:t>
            </w:r>
            <w:r w:rsidR="00981CE3">
              <w:rPr>
                <w:noProof/>
                <w:webHidden/>
              </w:rPr>
              <w:tab/>
            </w:r>
            <w:r w:rsidR="00981CE3">
              <w:rPr>
                <w:noProof/>
                <w:webHidden/>
              </w:rPr>
              <w:fldChar w:fldCharType="begin"/>
            </w:r>
            <w:r w:rsidR="00981CE3">
              <w:rPr>
                <w:noProof/>
                <w:webHidden/>
              </w:rPr>
              <w:instrText xml:space="preserve"> PAGEREF _Toc163452299 \h </w:instrText>
            </w:r>
            <w:r w:rsidR="00981CE3">
              <w:rPr>
                <w:noProof/>
                <w:webHidden/>
              </w:rPr>
            </w:r>
            <w:r w:rsidR="00981CE3">
              <w:rPr>
                <w:noProof/>
                <w:webHidden/>
              </w:rPr>
              <w:fldChar w:fldCharType="separate"/>
            </w:r>
            <w:r w:rsidR="00981CE3">
              <w:rPr>
                <w:noProof/>
                <w:webHidden/>
              </w:rPr>
              <w:t>19</w:t>
            </w:r>
            <w:r w:rsidR="00981CE3">
              <w:rPr>
                <w:noProof/>
                <w:webHidden/>
              </w:rPr>
              <w:fldChar w:fldCharType="end"/>
            </w:r>
          </w:hyperlink>
        </w:p>
        <w:p w14:paraId="33F531EC" w14:textId="1D93AD25" w:rsidR="00981CE3" w:rsidRDefault="00000000">
          <w:pPr>
            <w:pStyle w:val="TOC2"/>
            <w:tabs>
              <w:tab w:val="right" w:leader="dot" w:pos="9016"/>
            </w:tabs>
            <w:rPr>
              <w:rFonts w:eastAsiaTheme="minorEastAsia"/>
              <w:noProof/>
              <w:sz w:val="24"/>
              <w:szCs w:val="24"/>
              <w:lang w:eastAsia="en-IE"/>
            </w:rPr>
          </w:pPr>
          <w:hyperlink w:anchor="_Toc163452300" w:history="1">
            <w:r w:rsidR="00981CE3" w:rsidRPr="00BA11C3">
              <w:rPr>
                <w:rStyle w:val="Hyperlink"/>
                <w:b/>
                <w:bCs/>
                <w:noProof/>
              </w:rPr>
              <w:t>4.5 Future Research</w:t>
            </w:r>
            <w:r w:rsidR="00981CE3">
              <w:rPr>
                <w:noProof/>
                <w:webHidden/>
              </w:rPr>
              <w:tab/>
            </w:r>
            <w:r w:rsidR="00981CE3">
              <w:rPr>
                <w:noProof/>
                <w:webHidden/>
              </w:rPr>
              <w:fldChar w:fldCharType="begin"/>
            </w:r>
            <w:r w:rsidR="00981CE3">
              <w:rPr>
                <w:noProof/>
                <w:webHidden/>
              </w:rPr>
              <w:instrText xml:space="preserve"> PAGEREF _Toc163452300 \h </w:instrText>
            </w:r>
            <w:r w:rsidR="00981CE3">
              <w:rPr>
                <w:noProof/>
                <w:webHidden/>
              </w:rPr>
            </w:r>
            <w:r w:rsidR="00981CE3">
              <w:rPr>
                <w:noProof/>
                <w:webHidden/>
              </w:rPr>
              <w:fldChar w:fldCharType="separate"/>
            </w:r>
            <w:r w:rsidR="00981CE3">
              <w:rPr>
                <w:noProof/>
                <w:webHidden/>
              </w:rPr>
              <w:t>20</w:t>
            </w:r>
            <w:r w:rsidR="00981CE3">
              <w:rPr>
                <w:noProof/>
                <w:webHidden/>
              </w:rPr>
              <w:fldChar w:fldCharType="end"/>
            </w:r>
          </w:hyperlink>
        </w:p>
        <w:p w14:paraId="6088E866" w14:textId="2D450EAA" w:rsidR="00981CE3" w:rsidRDefault="00000000">
          <w:pPr>
            <w:pStyle w:val="TOC2"/>
            <w:tabs>
              <w:tab w:val="right" w:leader="dot" w:pos="9016"/>
            </w:tabs>
            <w:rPr>
              <w:rFonts w:eastAsiaTheme="minorEastAsia"/>
              <w:noProof/>
              <w:sz w:val="24"/>
              <w:szCs w:val="24"/>
              <w:lang w:eastAsia="en-IE"/>
            </w:rPr>
          </w:pPr>
          <w:hyperlink w:anchor="_Toc163452301" w:history="1">
            <w:r w:rsidR="00981CE3" w:rsidRPr="00BA11C3">
              <w:rPr>
                <w:rStyle w:val="Hyperlink"/>
                <w:b/>
                <w:bCs/>
                <w:noProof/>
              </w:rPr>
              <w:t>4.6 Conclusion</w:t>
            </w:r>
            <w:r w:rsidR="00981CE3">
              <w:rPr>
                <w:noProof/>
                <w:webHidden/>
              </w:rPr>
              <w:tab/>
            </w:r>
            <w:r w:rsidR="00981CE3">
              <w:rPr>
                <w:noProof/>
                <w:webHidden/>
              </w:rPr>
              <w:fldChar w:fldCharType="begin"/>
            </w:r>
            <w:r w:rsidR="00981CE3">
              <w:rPr>
                <w:noProof/>
                <w:webHidden/>
              </w:rPr>
              <w:instrText xml:space="preserve"> PAGEREF _Toc163452301 \h </w:instrText>
            </w:r>
            <w:r w:rsidR="00981CE3">
              <w:rPr>
                <w:noProof/>
                <w:webHidden/>
              </w:rPr>
            </w:r>
            <w:r w:rsidR="00981CE3">
              <w:rPr>
                <w:noProof/>
                <w:webHidden/>
              </w:rPr>
              <w:fldChar w:fldCharType="separate"/>
            </w:r>
            <w:r w:rsidR="00981CE3">
              <w:rPr>
                <w:noProof/>
                <w:webHidden/>
              </w:rPr>
              <w:t>21</w:t>
            </w:r>
            <w:r w:rsidR="00981CE3">
              <w:rPr>
                <w:noProof/>
                <w:webHidden/>
              </w:rPr>
              <w:fldChar w:fldCharType="end"/>
            </w:r>
          </w:hyperlink>
        </w:p>
        <w:p w14:paraId="7F487DB2" w14:textId="57F6F20E" w:rsidR="00981CE3" w:rsidRDefault="00000000">
          <w:pPr>
            <w:pStyle w:val="TOC1"/>
            <w:tabs>
              <w:tab w:val="right" w:leader="dot" w:pos="9016"/>
            </w:tabs>
            <w:rPr>
              <w:rFonts w:eastAsiaTheme="minorEastAsia"/>
              <w:noProof/>
              <w:sz w:val="24"/>
              <w:szCs w:val="24"/>
              <w:lang w:eastAsia="en-IE"/>
            </w:rPr>
          </w:pPr>
          <w:hyperlink w:anchor="_Toc163452302" w:history="1">
            <w:r w:rsidR="00981CE3" w:rsidRPr="00BA11C3">
              <w:rPr>
                <w:rStyle w:val="Hyperlink"/>
                <w:b/>
                <w:bCs/>
                <w:noProof/>
              </w:rPr>
              <w:t>References</w:t>
            </w:r>
            <w:r w:rsidR="00981CE3">
              <w:rPr>
                <w:noProof/>
                <w:webHidden/>
              </w:rPr>
              <w:tab/>
            </w:r>
            <w:r w:rsidR="00981CE3">
              <w:rPr>
                <w:noProof/>
                <w:webHidden/>
              </w:rPr>
              <w:fldChar w:fldCharType="begin"/>
            </w:r>
            <w:r w:rsidR="00981CE3">
              <w:rPr>
                <w:noProof/>
                <w:webHidden/>
              </w:rPr>
              <w:instrText xml:space="preserve"> PAGEREF _Toc163452302 \h </w:instrText>
            </w:r>
            <w:r w:rsidR="00981CE3">
              <w:rPr>
                <w:noProof/>
                <w:webHidden/>
              </w:rPr>
            </w:r>
            <w:r w:rsidR="00981CE3">
              <w:rPr>
                <w:noProof/>
                <w:webHidden/>
              </w:rPr>
              <w:fldChar w:fldCharType="separate"/>
            </w:r>
            <w:r w:rsidR="00981CE3">
              <w:rPr>
                <w:noProof/>
                <w:webHidden/>
              </w:rPr>
              <w:t>22</w:t>
            </w:r>
            <w:r w:rsidR="00981CE3">
              <w:rPr>
                <w:noProof/>
                <w:webHidden/>
              </w:rPr>
              <w:fldChar w:fldCharType="end"/>
            </w:r>
          </w:hyperlink>
        </w:p>
        <w:p w14:paraId="1B0B2468" w14:textId="4BE5DA38" w:rsidR="00981CE3" w:rsidRDefault="00000000">
          <w:pPr>
            <w:pStyle w:val="TOC1"/>
            <w:tabs>
              <w:tab w:val="right" w:leader="dot" w:pos="9016"/>
            </w:tabs>
            <w:rPr>
              <w:rFonts w:eastAsiaTheme="minorEastAsia"/>
              <w:noProof/>
              <w:sz w:val="24"/>
              <w:szCs w:val="24"/>
              <w:lang w:eastAsia="en-IE"/>
            </w:rPr>
          </w:pPr>
          <w:hyperlink w:anchor="_Toc163452303" w:history="1">
            <w:r w:rsidR="00981CE3" w:rsidRPr="00BA11C3">
              <w:rPr>
                <w:rStyle w:val="Hyperlink"/>
                <w:b/>
                <w:bCs/>
                <w:noProof/>
              </w:rPr>
              <w:t>Appendices</w:t>
            </w:r>
            <w:r w:rsidR="00981CE3">
              <w:rPr>
                <w:noProof/>
                <w:webHidden/>
              </w:rPr>
              <w:tab/>
            </w:r>
            <w:r w:rsidR="00981CE3">
              <w:rPr>
                <w:noProof/>
                <w:webHidden/>
              </w:rPr>
              <w:fldChar w:fldCharType="begin"/>
            </w:r>
            <w:r w:rsidR="00981CE3">
              <w:rPr>
                <w:noProof/>
                <w:webHidden/>
              </w:rPr>
              <w:instrText xml:space="preserve"> PAGEREF _Toc163452303 \h </w:instrText>
            </w:r>
            <w:r w:rsidR="00981CE3">
              <w:rPr>
                <w:noProof/>
                <w:webHidden/>
              </w:rPr>
            </w:r>
            <w:r w:rsidR="00981CE3">
              <w:rPr>
                <w:noProof/>
                <w:webHidden/>
              </w:rPr>
              <w:fldChar w:fldCharType="separate"/>
            </w:r>
            <w:r w:rsidR="00981CE3">
              <w:rPr>
                <w:noProof/>
                <w:webHidden/>
              </w:rPr>
              <w:t>26</w:t>
            </w:r>
            <w:r w:rsidR="00981CE3">
              <w:rPr>
                <w:noProof/>
                <w:webHidden/>
              </w:rPr>
              <w:fldChar w:fldCharType="end"/>
            </w:r>
          </w:hyperlink>
        </w:p>
        <w:p w14:paraId="15805E4F" w14:textId="1CD85711" w:rsidR="00981CE3" w:rsidRDefault="00000000">
          <w:pPr>
            <w:pStyle w:val="TOC2"/>
            <w:tabs>
              <w:tab w:val="right" w:leader="dot" w:pos="9016"/>
            </w:tabs>
            <w:rPr>
              <w:rFonts w:eastAsiaTheme="minorEastAsia"/>
              <w:noProof/>
              <w:sz w:val="24"/>
              <w:szCs w:val="24"/>
              <w:lang w:eastAsia="en-IE"/>
            </w:rPr>
          </w:pPr>
          <w:hyperlink w:anchor="_Toc163452304" w:history="1">
            <w:r w:rsidR="00981CE3" w:rsidRPr="00BA11C3">
              <w:rPr>
                <w:rStyle w:val="Hyperlink"/>
                <w:noProof/>
              </w:rPr>
              <w:t>Appendix A</w:t>
            </w:r>
            <w:r w:rsidR="00981CE3">
              <w:rPr>
                <w:noProof/>
                <w:webHidden/>
              </w:rPr>
              <w:tab/>
            </w:r>
            <w:r w:rsidR="00981CE3">
              <w:rPr>
                <w:noProof/>
                <w:webHidden/>
              </w:rPr>
              <w:fldChar w:fldCharType="begin"/>
            </w:r>
            <w:r w:rsidR="00981CE3">
              <w:rPr>
                <w:noProof/>
                <w:webHidden/>
              </w:rPr>
              <w:instrText xml:space="preserve"> PAGEREF _Toc163452304 \h </w:instrText>
            </w:r>
            <w:r w:rsidR="00981CE3">
              <w:rPr>
                <w:noProof/>
                <w:webHidden/>
              </w:rPr>
            </w:r>
            <w:r w:rsidR="00981CE3">
              <w:rPr>
                <w:noProof/>
                <w:webHidden/>
              </w:rPr>
              <w:fldChar w:fldCharType="separate"/>
            </w:r>
            <w:r w:rsidR="00981CE3">
              <w:rPr>
                <w:noProof/>
                <w:webHidden/>
              </w:rPr>
              <w:t>26</w:t>
            </w:r>
            <w:r w:rsidR="00981CE3">
              <w:rPr>
                <w:noProof/>
                <w:webHidden/>
              </w:rPr>
              <w:fldChar w:fldCharType="end"/>
            </w:r>
          </w:hyperlink>
        </w:p>
        <w:p w14:paraId="78AEBCD6" w14:textId="79EBAB5B" w:rsidR="00981CE3" w:rsidRDefault="00000000">
          <w:pPr>
            <w:pStyle w:val="TOC2"/>
            <w:tabs>
              <w:tab w:val="right" w:leader="dot" w:pos="9016"/>
            </w:tabs>
            <w:rPr>
              <w:rFonts w:eastAsiaTheme="minorEastAsia"/>
              <w:noProof/>
              <w:sz w:val="24"/>
              <w:szCs w:val="24"/>
              <w:lang w:eastAsia="en-IE"/>
            </w:rPr>
          </w:pPr>
          <w:hyperlink w:anchor="_Toc163452305" w:history="1">
            <w:r w:rsidR="00981CE3" w:rsidRPr="00BA11C3">
              <w:rPr>
                <w:rStyle w:val="Hyperlink"/>
                <w:noProof/>
              </w:rPr>
              <w:t>Appendix B</w:t>
            </w:r>
            <w:r w:rsidR="00981CE3">
              <w:rPr>
                <w:noProof/>
                <w:webHidden/>
              </w:rPr>
              <w:tab/>
            </w:r>
            <w:r w:rsidR="00981CE3">
              <w:rPr>
                <w:noProof/>
                <w:webHidden/>
              </w:rPr>
              <w:fldChar w:fldCharType="begin"/>
            </w:r>
            <w:r w:rsidR="00981CE3">
              <w:rPr>
                <w:noProof/>
                <w:webHidden/>
              </w:rPr>
              <w:instrText xml:space="preserve"> PAGEREF _Toc163452305 \h </w:instrText>
            </w:r>
            <w:r w:rsidR="00981CE3">
              <w:rPr>
                <w:noProof/>
                <w:webHidden/>
              </w:rPr>
            </w:r>
            <w:r w:rsidR="00981CE3">
              <w:rPr>
                <w:noProof/>
                <w:webHidden/>
              </w:rPr>
              <w:fldChar w:fldCharType="separate"/>
            </w:r>
            <w:r w:rsidR="00981CE3">
              <w:rPr>
                <w:noProof/>
                <w:webHidden/>
              </w:rPr>
              <w:t>27</w:t>
            </w:r>
            <w:r w:rsidR="00981CE3">
              <w:rPr>
                <w:noProof/>
                <w:webHidden/>
              </w:rPr>
              <w:fldChar w:fldCharType="end"/>
            </w:r>
          </w:hyperlink>
        </w:p>
        <w:p w14:paraId="628F4A29" w14:textId="03AD451B" w:rsidR="00981CE3" w:rsidRDefault="00000000">
          <w:pPr>
            <w:pStyle w:val="TOC2"/>
            <w:tabs>
              <w:tab w:val="right" w:leader="dot" w:pos="9016"/>
            </w:tabs>
            <w:rPr>
              <w:rFonts w:eastAsiaTheme="minorEastAsia"/>
              <w:noProof/>
              <w:sz w:val="24"/>
              <w:szCs w:val="24"/>
              <w:lang w:eastAsia="en-IE"/>
            </w:rPr>
          </w:pPr>
          <w:hyperlink w:anchor="_Toc163452306" w:history="1">
            <w:r w:rsidR="00981CE3" w:rsidRPr="00BA11C3">
              <w:rPr>
                <w:rStyle w:val="Hyperlink"/>
                <w:noProof/>
              </w:rPr>
              <w:t>Appendix C</w:t>
            </w:r>
            <w:r w:rsidR="00981CE3">
              <w:rPr>
                <w:noProof/>
                <w:webHidden/>
              </w:rPr>
              <w:tab/>
            </w:r>
            <w:r w:rsidR="00981CE3">
              <w:rPr>
                <w:noProof/>
                <w:webHidden/>
              </w:rPr>
              <w:fldChar w:fldCharType="begin"/>
            </w:r>
            <w:r w:rsidR="00981CE3">
              <w:rPr>
                <w:noProof/>
                <w:webHidden/>
              </w:rPr>
              <w:instrText xml:space="preserve"> PAGEREF _Toc163452306 \h </w:instrText>
            </w:r>
            <w:r w:rsidR="00981CE3">
              <w:rPr>
                <w:noProof/>
                <w:webHidden/>
              </w:rPr>
            </w:r>
            <w:r w:rsidR="00981CE3">
              <w:rPr>
                <w:noProof/>
                <w:webHidden/>
              </w:rPr>
              <w:fldChar w:fldCharType="separate"/>
            </w:r>
            <w:r w:rsidR="00981CE3">
              <w:rPr>
                <w:noProof/>
                <w:webHidden/>
              </w:rPr>
              <w:t>29</w:t>
            </w:r>
            <w:r w:rsidR="00981CE3">
              <w:rPr>
                <w:noProof/>
                <w:webHidden/>
              </w:rPr>
              <w:fldChar w:fldCharType="end"/>
            </w:r>
          </w:hyperlink>
        </w:p>
        <w:p w14:paraId="2E1D00CE" w14:textId="533563E9" w:rsidR="00981CE3" w:rsidRDefault="00000000">
          <w:pPr>
            <w:pStyle w:val="TOC2"/>
            <w:tabs>
              <w:tab w:val="right" w:leader="dot" w:pos="9016"/>
            </w:tabs>
            <w:rPr>
              <w:rFonts w:eastAsiaTheme="minorEastAsia"/>
              <w:noProof/>
              <w:sz w:val="24"/>
              <w:szCs w:val="24"/>
              <w:lang w:eastAsia="en-IE"/>
            </w:rPr>
          </w:pPr>
          <w:hyperlink w:anchor="_Toc163452307" w:history="1">
            <w:r w:rsidR="00981CE3" w:rsidRPr="00BA11C3">
              <w:rPr>
                <w:rStyle w:val="Hyperlink"/>
                <w:noProof/>
              </w:rPr>
              <w:t>Appendix D</w:t>
            </w:r>
            <w:r w:rsidR="00981CE3">
              <w:rPr>
                <w:noProof/>
                <w:webHidden/>
              </w:rPr>
              <w:tab/>
            </w:r>
            <w:r w:rsidR="00981CE3">
              <w:rPr>
                <w:noProof/>
                <w:webHidden/>
              </w:rPr>
              <w:fldChar w:fldCharType="begin"/>
            </w:r>
            <w:r w:rsidR="00981CE3">
              <w:rPr>
                <w:noProof/>
                <w:webHidden/>
              </w:rPr>
              <w:instrText xml:space="preserve"> PAGEREF _Toc163452307 \h </w:instrText>
            </w:r>
            <w:r w:rsidR="00981CE3">
              <w:rPr>
                <w:noProof/>
                <w:webHidden/>
              </w:rPr>
            </w:r>
            <w:r w:rsidR="00981CE3">
              <w:rPr>
                <w:noProof/>
                <w:webHidden/>
              </w:rPr>
              <w:fldChar w:fldCharType="separate"/>
            </w:r>
            <w:r w:rsidR="00981CE3">
              <w:rPr>
                <w:noProof/>
                <w:webHidden/>
              </w:rPr>
              <w:t>30</w:t>
            </w:r>
            <w:r w:rsidR="00981CE3">
              <w:rPr>
                <w:noProof/>
                <w:webHidden/>
              </w:rPr>
              <w:fldChar w:fldCharType="end"/>
            </w:r>
          </w:hyperlink>
        </w:p>
        <w:p w14:paraId="29B4A69E" w14:textId="3DEC3BC8" w:rsidR="00981CE3" w:rsidRDefault="00000000">
          <w:pPr>
            <w:pStyle w:val="TOC2"/>
            <w:tabs>
              <w:tab w:val="right" w:leader="dot" w:pos="9016"/>
            </w:tabs>
            <w:rPr>
              <w:rFonts w:eastAsiaTheme="minorEastAsia"/>
              <w:noProof/>
              <w:sz w:val="24"/>
              <w:szCs w:val="24"/>
              <w:lang w:eastAsia="en-IE"/>
            </w:rPr>
          </w:pPr>
          <w:hyperlink w:anchor="_Toc163452308" w:history="1">
            <w:r w:rsidR="00981CE3" w:rsidRPr="00BA11C3">
              <w:rPr>
                <w:rStyle w:val="Hyperlink"/>
                <w:noProof/>
              </w:rPr>
              <w:t>Appendix E</w:t>
            </w:r>
            <w:r w:rsidR="00981CE3">
              <w:rPr>
                <w:noProof/>
                <w:webHidden/>
              </w:rPr>
              <w:tab/>
            </w:r>
            <w:r w:rsidR="00981CE3">
              <w:rPr>
                <w:noProof/>
                <w:webHidden/>
              </w:rPr>
              <w:fldChar w:fldCharType="begin"/>
            </w:r>
            <w:r w:rsidR="00981CE3">
              <w:rPr>
                <w:noProof/>
                <w:webHidden/>
              </w:rPr>
              <w:instrText xml:space="preserve"> PAGEREF _Toc163452308 \h </w:instrText>
            </w:r>
            <w:r w:rsidR="00981CE3">
              <w:rPr>
                <w:noProof/>
                <w:webHidden/>
              </w:rPr>
            </w:r>
            <w:r w:rsidR="00981CE3">
              <w:rPr>
                <w:noProof/>
                <w:webHidden/>
              </w:rPr>
              <w:fldChar w:fldCharType="separate"/>
            </w:r>
            <w:r w:rsidR="00981CE3">
              <w:rPr>
                <w:noProof/>
                <w:webHidden/>
              </w:rPr>
              <w:t>31</w:t>
            </w:r>
            <w:r w:rsidR="00981CE3">
              <w:rPr>
                <w:noProof/>
                <w:webHidden/>
              </w:rPr>
              <w:fldChar w:fldCharType="end"/>
            </w:r>
          </w:hyperlink>
        </w:p>
        <w:p w14:paraId="1268D5B1" w14:textId="2ACF4845" w:rsidR="00981CE3" w:rsidRDefault="00000000">
          <w:pPr>
            <w:pStyle w:val="TOC2"/>
            <w:tabs>
              <w:tab w:val="right" w:leader="dot" w:pos="9016"/>
            </w:tabs>
            <w:rPr>
              <w:rFonts w:eastAsiaTheme="minorEastAsia"/>
              <w:noProof/>
              <w:sz w:val="24"/>
              <w:szCs w:val="24"/>
              <w:lang w:eastAsia="en-IE"/>
            </w:rPr>
          </w:pPr>
          <w:hyperlink w:anchor="_Toc163452309" w:history="1">
            <w:r w:rsidR="00981CE3" w:rsidRPr="00BA11C3">
              <w:rPr>
                <w:rStyle w:val="Hyperlink"/>
                <w:noProof/>
              </w:rPr>
              <w:t>Appendix F</w:t>
            </w:r>
            <w:r w:rsidR="00981CE3">
              <w:rPr>
                <w:noProof/>
                <w:webHidden/>
              </w:rPr>
              <w:tab/>
            </w:r>
            <w:r w:rsidR="00981CE3">
              <w:rPr>
                <w:noProof/>
                <w:webHidden/>
              </w:rPr>
              <w:fldChar w:fldCharType="begin"/>
            </w:r>
            <w:r w:rsidR="00981CE3">
              <w:rPr>
                <w:noProof/>
                <w:webHidden/>
              </w:rPr>
              <w:instrText xml:space="preserve"> PAGEREF _Toc163452309 \h </w:instrText>
            </w:r>
            <w:r w:rsidR="00981CE3">
              <w:rPr>
                <w:noProof/>
                <w:webHidden/>
              </w:rPr>
            </w:r>
            <w:r w:rsidR="00981CE3">
              <w:rPr>
                <w:noProof/>
                <w:webHidden/>
              </w:rPr>
              <w:fldChar w:fldCharType="separate"/>
            </w:r>
            <w:r w:rsidR="00981CE3">
              <w:rPr>
                <w:noProof/>
                <w:webHidden/>
              </w:rPr>
              <w:t>34</w:t>
            </w:r>
            <w:r w:rsidR="00981CE3">
              <w:rPr>
                <w:noProof/>
                <w:webHidden/>
              </w:rPr>
              <w:fldChar w:fldCharType="end"/>
            </w:r>
          </w:hyperlink>
        </w:p>
        <w:p w14:paraId="5ADA960E" w14:textId="0302D080" w:rsidR="00981CE3" w:rsidRDefault="00000000">
          <w:pPr>
            <w:pStyle w:val="TOC2"/>
            <w:tabs>
              <w:tab w:val="right" w:leader="dot" w:pos="9016"/>
            </w:tabs>
            <w:rPr>
              <w:rFonts w:eastAsiaTheme="minorEastAsia"/>
              <w:noProof/>
              <w:sz w:val="24"/>
              <w:szCs w:val="24"/>
              <w:lang w:eastAsia="en-IE"/>
            </w:rPr>
          </w:pPr>
          <w:hyperlink w:anchor="_Toc163452310" w:history="1">
            <w:r w:rsidR="00981CE3" w:rsidRPr="00BA11C3">
              <w:rPr>
                <w:rStyle w:val="Hyperlink"/>
                <w:noProof/>
              </w:rPr>
              <w:t>Appendix G</w:t>
            </w:r>
            <w:r w:rsidR="00981CE3">
              <w:rPr>
                <w:noProof/>
                <w:webHidden/>
              </w:rPr>
              <w:tab/>
            </w:r>
            <w:r w:rsidR="00981CE3">
              <w:rPr>
                <w:noProof/>
                <w:webHidden/>
              </w:rPr>
              <w:fldChar w:fldCharType="begin"/>
            </w:r>
            <w:r w:rsidR="00981CE3">
              <w:rPr>
                <w:noProof/>
                <w:webHidden/>
              </w:rPr>
              <w:instrText xml:space="preserve"> PAGEREF _Toc163452310 \h </w:instrText>
            </w:r>
            <w:r w:rsidR="00981CE3">
              <w:rPr>
                <w:noProof/>
                <w:webHidden/>
              </w:rPr>
            </w:r>
            <w:r w:rsidR="00981CE3">
              <w:rPr>
                <w:noProof/>
                <w:webHidden/>
              </w:rPr>
              <w:fldChar w:fldCharType="separate"/>
            </w:r>
            <w:r w:rsidR="00981CE3">
              <w:rPr>
                <w:noProof/>
                <w:webHidden/>
              </w:rPr>
              <w:t>35</w:t>
            </w:r>
            <w:r w:rsidR="00981CE3">
              <w:rPr>
                <w:noProof/>
                <w:webHidden/>
              </w:rPr>
              <w:fldChar w:fldCharType="end"/>
            </w:r>
          </w:hyperlink>
        </w:p>
        <w:p w14:paraId="0EBB7E1E" w14:textId="5F16F0E4" w:rsidR="00981CE3" w:rsidRDefault="00000000">
          <w:pPr>
            <w:pStyle w:val="TOC2"/>
            <w:tabs>
              <w:tab w:val="right" w:leader="dot" w:pos="9016"/>
            </w:tabs>
            <w:rPr>
              <w:rFonts w:eastAsiaTheme="minorEastAsia"/>
              <w:noProof/>
              <w:sz w:val="24"/>
              <w:szCs w:val="24"/>
              <w:lang w:eastAsia="en-IE"/>
            </w:rPr>
          </w:pPr>
          <w:hyperlink w:anchor="_Toc163452311" w:history="1">
            <w:r w:rsidR="00981CE3" w:rsidRPr="00BA11C3">
              <w:rPr>
                <w:rStyle w:val="Hyperlink"/>
                <w:noProof/>
              </w:rPr>
              <w:t>Appendix H</w:t>
            </w:r>
            <w:r w:rsidR="00981CE3">
              <w:rPr>
                <w:noProof/>
                <w:webHidden/>
              </w:rPr>
              <w:tab/>
            </w:r>
            <w:r w:rsidR="00981CE3">
              <w:rPr>
                <w:noProof/>
                <w:webHidden/>
              </w:rPr>
              <w:fldChar w:fldCharType="begin"/>
            </w:r>
            <w:r w:rsidR="00981CE3">
              <w:rPr>
                <w:noProof/>
                <w:webHidden/>
              </w:rPr>
              <w:instrText xml:space="preserve"> PAGEREF _Toc163452311 \h </w:instrText>
            </w:r>
            <w:r w:rsidR="00981CE3">
              <w:rPr>
                <w:noProof/>
                <w:webHidden/>
              </w:rPr>
            </w:r>
            <w:r w:rsidR="00981CE3">
              <w:rPr>
                <w:noProof/>
                <w:webHidden/>
              </w:rPr>
              <w:fldChar w:fldCharType="separate"/>
            </w:r>
            <w:r w:rsidR="00981CE3">
              <w:rPr>
                <w:noProof/>
                <w:webHidden/>
              </w:rPr>
              <w:t>36</w:t>
            </w:r>
            <w:r w:rsidR="00981CE3">
              <w:rPr>
                <w:noProof/>
                <w:webHidden/>
              </w:rPr>
              <w:fldChar w:fldCharType="end"/>
            </w:r>
          </w:hyperlink>
        </w:p>
        <w:p w14:paraId="49E1EF02" w14:textId="2FDB8901" w:rsidR="00981CE3" w:rsidRDefault="00000000">
          <w:pPr>
            <w:pStyle w:val="TOC2"/>
            <w:tabs>
              <w:tab w:val="right" w:leader="dot" w:pos="9016"/>
            </w:tabs>
            <w:rPr>
              <w:rFonts w:eastAsiaTheme="minorEastAsia"/>
              <w:noProof/>
              <w:sz w:val="24"/>
              <w:szCs w:val="24"/>
              <w:lang w:eastAsia="en-IE"/>
            </w:rPr>
          </w:pPr>
          <w:hyperlink w:anchor="_Toc163452312" w:history="1">
            <w:r w:rsidR="00981CE3" w:rsidRPr="00BA11C3">
              <w:rPr>
                <w:rStyle w:val="Hyperlink"/>
                <w:noProof/>
              </w:rPr>
              <w:t>Appendix I</w:t>
            </w:r>
            <w:r w:rsidR="00981CE3">
              <w:rPr>
                <w:noProof/>
                <w:webHidden/>
              </w:rPr>
              <w:tab/>
            </w:r>
            <w:r w:rsidR="00981CE3">
              <w:rPr>
                <w:noProof/>
                <w:webHidden/>
              </w:rPr>
              <w:fldChar w:fldCharType="begin"/>
            </w:r>
            <w:r w:rsidR="00981CE3">
              <w:rPr>
                <w:noProof/>
                <w:webHidden/>
              </w:rPr>
              <w:instrText xml:space="preserve"> PAGEREF _Toc163452312 \h </w:instrText>
            </w:r>
            <w:r w:rsidR="00981CE3">
              <w:rPr>
                <w:noProof/>
                <w:webHidden/>
              </w:rPr>
            </w:r>
            <w:r w:rsidR="00981CE3">
              <w:rPr>
                <w:noProof/>
                <w:webHidden/>
              </w:rPr>
              <w:fldChar w:fldCharType="separate"/>
            </w:r>
            <w:r w:rsidR="00981CE3">
              <w:rPr>
                <w:noProof/>
                <w:webHidden/>
              </w:rPr>
              <w:t>37</w:t>
            </w:r>
            <w:r w:rsidR="00981CE3">
              <w:rPr>
                <w:noProof/>
                <w:webHidden/>
              </w:rPr>
              <w:fldChar w:fldCharType="end"/>
            </w:r>
          </w:hyperlink>
        </w:p>
        <w:p w14:paraId="7B9AFCB6" w14:textId="40B007F1" w:rsidR="00981CE3" w:rsidRDefault="00000000">
          <w:pPr>
            <w:pStyle w:val="TOC2"/>
            <w:tabs>
              <w:tab w:val="right" w:leader="dot" w:pos="9016"/>
            </w:tabs>
            <w:rPr>
              <w:rFonts w:eastAsiaTheme="minorEastAsia"/>
              <w:noProof/>
              <w:sz w:val="24"/>
              <w:szCs w:val="24"/>
              <w:lang w:eastAsia="en-IE"/>
            </w:rPr>
          </w:pPr>
          <w:hyperlink w:anchor="_Toc163452313" w:history="1">
            <w:r w:rsidR="00981CE3" w:rsidRPr="00BA11C3">
              <w:rPr>
                <w:rStyle w:val="Hyperlink"/>
                <w:noProof/>
              </w:rPr>
              <w:t>Appendix J</w:t>
            </w:r>
            <w:r w:rsidR="00981CE3">
              <w:rPr>
                <w:noProof/>
                <w:webHidden/>
              </w:rPr>
              <w:tab/>
            </w:r>
            <w:r w:rsidR="00981CE3">
              <w:rPr>
                <w:noProof/>
                <w:webHidden/>
              </w:rPr>
              <w:fldChar w:fldCharType="begin"/>
            </w:r>
            <w:r w:rsidR="00981CE3">
              <w:rPr>
                <w:noProof/>
                <w:webHidden/>
              </w:rPr>
              <w:instrText xml:space="preserve"> PAGEREF _Toc163452313 \h </w:instrText>
            </w:r>
            <w:r w:rsidR="00981CE3">
              <w:rPr>
                <w:noProof/>
                <w:webHidden/>
              </w:rPr>
            </w:r>
            <w:r w:rsidR="00981CE3">
              <w:rPr>
                <w:noProof/>
                <w:webHidden/>
              </w:rPr>
              <w:fldChar w:fldCharType="separate"/>
            </w:r>
            <w:r w:rsidR="00981CE3">
              <w:rPr>
                <w:noProof/>
                <w:webHidden/>
              </w:rPr>
              <w:t>41</w:t>
            </w:r>
            <w:r w:rsidR="00981CE3">
              <w:rPr>
                <w:noProof/>
                <w:webHidden/>
              </w:rPr>
              <w:fldChar w:fldCharType="end"/>
            </w:r>
          </w:hyperlink>
        </w:p>
        <w:p w14:paraId="03DDBBEC" w14:textId="0B344297" w:rsidR="00981CE3" w:rsidRDefault="00000000">
          <w:pPr>
            <w:pStyle w:val="TOC2"/>
            <w:tabs>
              <w:tab w:val="right" w:leader="dot" w:pos="9016"/>
            </w:tabs>
            <w:rPr>
              <w:rFonts w:eastAsiaTheme="minorEastAsia"/>
              <w:noProof/>
              <w:sz w:val="24"/>
              <w:szCs w:val="24"/>
              <w:lang w:eastAsia="en-IE"/>
            </w:rPr>
          </w:pPr>
          <w:hyperlink w:anchor="_Toc163452314" w:history="1">
            <w:r w:rsidR="00981CE3" w:rsidRPr="00BA11C3">
              <w:rPr>
                <w:rStyle w:val="Hyperlink"/>
                <w:noProof/>
              </w:rPr>
              <w:t>Appendix K</w:t>
            </w:r>
            <w:r w:rsidR="00981CE3">
              <w:rPr>
                <w:noProof/>
                <w:webHidden/>
              </w:rPr>
              <w:tab/>
            </w:r>
            <w:r w:rsidR="00981CE3">
              <w:rPr>
                <w:noProof/>
                <w:webHidden/>
              </w:rPr>
              <w:fldChar w:fldCharType="begin"/>
            </w:r>
            <w:r w:rsidR="00981CE3">
              <w:rPr>
                <w:noProof/>
                <w:webHidden/>
              </w:rPr>
              <w:instrText xml:space="preserve"> PAGEREF _Toc163452314 \h </w:instrText>
            </w:r>
            <w:r w:rsidR="00981CE3">
              <w:rPr>
                <w:noProof/>
                <w:webHidden/>
              </w:rPr>
            </w:r>
            <w:r w:rsidR="00981CE3">
              <w:rPr>
                <w:noProof/>
                <w:webHidden/>
              </w:rPr>
              <w:fldChar w:fldCharType="separate"/>
            </w:r>
            <w:r w:rsidR="00981CE3">
              <w:rPr>
                <w:noProof/>
                <w:webHidden/>
              </w:rPr>
              <w:t>42</w:t>
            </w:r>
            <w:r w:rsidR="00981CE3">
              <w:rPr>
                <w:noProof/>
                <w:webHidden/>
              </w:rPr>
              <w:fldChar w:fldCharType="end"/>
            </w:r>
          </w:hyperlink>
        </w:p>
        <w:p w14:paraId="6C7EEC20" w14:textId="33B0C797" w:rsidR="00981CE3" w:rsidRDefault="00000000">
          <w:pPr>
            <w:pStyle w:val="TOC2"/>
            <w:tabs>
              <w:tab w:val="right" w:leader="dot" w:pos="9016"/>
            </w:tabs>
            <w:rPr>
              <w:rFonts w:eastAsiaTheme="minorEastAsia"/>
              <w:noProof/>
              <w:sz w:val="24"/>
              <w:szCs w:val="24"/>
              <w:lang w:eastAsia="en-IE"/>
            </w:rPr>
          </w:pPr>
          <w:hyperlink w:anchor="_Toc163452315" w:history="1">
            <w:r w:rsidR="00981CE3" w:rsidRPr="00BA11C3">
              <w:rPr>
                <w:rStyle w:val="Hyperlink"/>
                <w:noProof/>
              </w:rPr>
              <w:t>Appendix L</w:t>
            </w:r>
            <w:r w:rsidR="00981CE3">
              <w:rPr>
                <w:noProof/>
                <w:webHidden/>
              </w:rPr>
              <w:tab/>
            </w:r>
            <w:r w:rsidR="00981CE3">
              <w:rPr>
                <w:noProof/>
                <w:webHidden/>
              </w:rPr>
              <w:fldChar w:fldCharType="begin"/>
            </w:r>
            <w:r w:rsidR="00981CE3">
              <w:rPr>
                <w:noProof/>
                <w:webHidden/>
              </w:rPr>
              <w:instrText xml:space="preserve"> PAGEREF _Toc163452315 \h </w:instrText>
            </w:r>
            <w:r w:rsidR="00981CE3">
              <w:rPr>
                <w:noProof/>
                <w:webHidden/>
              </w:rPr>
            </w:r>
            <w:r w:rsidR="00981CE3">
              <w:rPr>
                <w:noProof/>
                <w:webHidden/>
              </w:rPr>
              <w:fldChar w:fldCharType="separate"/>
            </w:r>
            <w:r w:rsidR="00981CE3">
              <w:rPr>
                <w:noProof/>
                <w:webHidden/>
              </w:rPr>
              <w:t>43</w:t>
            </w:r>
            <w:r w:rsidR="00981CE3">
              <w:rPr>
                <w:noProof/>
                <w:webHidden/>
              </w:rPr>
              <w:fldChar w:fldCharType="end"/>
            </w:r>
          </w:hyperlink>
        </w:p>
        <w:p w14:paraId="5C358BF2" w14:textId="63015F6A" w:rsidR="00981CE3" w:rsidRDefault="00000000">
          <w:pPr>
            <w:pStyle w:val="TOC2"/>
            <w:tabs>
              <w:tab w:val="right" w:leader="dot" w:pos="9016"/>
            </w:tabs>
            <w:rPr>
              <w:rFonts w:eastAsiaTheme="minorEastAsia"/>
              <w:noProof/>
              <w:sz w:val="24"/>
              <w:szCs w:val="24"/>
              <w:lang w:eastAsia="en-IE"/>
            </w:rPr>
          </w:pPr>
          <w:hyperlink w:anchor="_Toc163452316" w:history="1">
            <w:r w:rsidR="00981CE3" w:rsidRPr="00BA11C3">
              <w:rPr>
                <w:rStyle w:val="Hyperlink"/>
                <w:noProof/>
              </w:rPr>
              <w:t>Appendix M</w:t>
            </w:r>
            <w:r w:rsidR="00981CE3">
              <w:rPr>
                <w:noProof/>
                <w:webHidden/>
              </w:rPr>
              <w:tab/>
            </w:r>
            <w:r w:rsidR="00981CE3">
              <w:rPr>
                <w:noProof/>
                <w:webHidden/>
              </w:rPr>
              <w:fldChar w:fldCharType="begin"/>
            </w:r>
            <w:r w:rsidR="00981CE3">
              <w:rPr>
                <w:noProof/>
                <w:webHidden/>
              </w:rPr>
              <w:instrText xml:space="preserve"> PAGEREF _Toc163452316 \h </w:instrText>
            </w:r>
            <w:r w:rsidR="00981CE3">
              <w:rPr>
                <w:noProof/>
                <w:webHidden/>
              </w:rPr>
            </w:r>
            <w:r w:rsidR="00981CE3">
              <w:rPr>
                <w:noProof/>
                <w:webHidden/>
              </w:rPr>
              <w:fldChar w:fldCharType="separate"/>
            </w:r>
            <w:r w:rsidR="00981CE3">
              <w:rPr>
                <w:noProof/>
                <w:webHidden/>
              </w:rPr>
              <w:t>45</w:t>
            </w:r>
            <w:r w:rsidR="00981CE3">
              <w:rPr>
                <w:noProof/>
                <w:webHidden/>
              </w:rPr>
              <w:fldChar w:fldCharType="end"/>
            </w:r>
          </w:hyperlink>
        </w:p>
        <w:p w14:paraId="4BC212DF" w14:textId="0D46BABA" w:rsidR="002E07FC" w:rsidRPr="002E07FC" w:rsidRDefault="002E07FC">
          <w:r w:rsidRPr="002E07FC">
            <w:rPr>
              <w:b/>
              <w:bCs/>
              <w:noProof/>
            </w:rPr>
            <w:fldChar w:fldCharType="end"/>
          </w:r>
        </w:p>
      </w:sdtContent>
    </w:sdt>
    <w:p w14:paraId="3A9C1AF6" w14:textId="77777777" w:rsidR="002E07FC" w:rsidRPr="002E07FC" w:rsidRDefault="002E07FC"/>
    <w:p w14:paraId="06436350" w14:textId="77777777" w:rsidR="0001196A" w:rsidRPr="002E07FC" w:rsidRDefault="0001196A" w:rsidP="007C2B69">
      <w:pPr>
        <w:sectPr w:rsidR="0001196A" w:rsidRPr="002E07FC" w:rsidSect="00A019B5">
          <w:headerReference w:type="default" r:id="rId13"/>
          <w:pgSz w:w="11906" w:h="16838"/>
          <w:pgMar w:top="1440" w:right="1440" w:bottom="1440" w:left="1440" w:header="708" w:footer="708" w:gutter="0"/>
          <w:pgNumType w:start="1"/>
          <w:cols w:space="708"/>
          <w:docGrid w:linePitch="360"/>
        </w:sectPr>
      </w:pPr>
    </w:p>
    <w:p w14:paraId="2B1AF86A" w14:textId="77777777" w:rsidR="007C2B69" w:rsidRPr="00001428" w:rsidRDefault="007C2B69" w:rsidP="007C2B69">
      <w:pPr>
        <w:rPr>
          <w:b/>
          <w:bCs/>
        </w:rPr>
      </w:pPr>
      <w:r w:rsidRPr="00001428">
        <w:rPr>
          <w:b/>
          <w:bCs/>
        </w:rPr>
        <w:lastRenderedPageBreak/>
        <w:t>List of Tables:</w:t>
      </w:r>
    </w:p>
    <w:p w14:paraId="5573CD8A" w14:textId="79812432" w:rsidR="00465AF7" w:rsidRDefault="007C2B69" w:rsidP="007C2B69">
      <w:r w:rsidRPr="00465AF7">
        <w:rPr>
          <w:b/>
          <w:bCs/>
        </w:rPr>
        <w:t>Table 1:</w:t>
      </w:r>
      <w:r w:rsidRPr="002E07FC">
        <w:t xml:space="preserve"> </w:t>
      </w:r>
      <w:r w:rsidR="00465AF7" w:rsidRPr="00465AF7">
        <w:t>Descriptive statistics for gaming motivation (social and competitive), Desire for Aesthetics, in-game playtime, and in-game Money Spent</w:t>
      </w:r>
      <w:r w:rsidR="00465AF7">
        <w:t xml:space="preserve"> </w:t>
      </w:r>
    </w:p>
    <w:p w14:paraId="148AC54C" w14:textId="701C4F44" w:rsidR="00465AF7" w:rsidRPr="00001428" w:rsidRDefault="00465AF7" w:rsidP="007C2B69">
      <w:pPr>
        <w:rPr>
          <w:i/>
          <w:iCs/>
        </w:rPr>
      </w:pPr>
      <w:r w:rsidRPr="00001428">
        <w:rPr>
          <w:i/>
          <w:iCs/>
        </w:rPr>
        <w:t>(Page 11)</w:t>
      </w:r>
    </w:p>
    <w:p w14:paraId="38692286" w14:textId="77777777" w:rsidR="007C2B69" w:rsidRPr="002E07FC" w:rsidRDefault="007C2B69" w:rsidP="007C2B69"/>
    <w:p w14:paraId="1E4D9C4B" w14:textId="77777777" w:rsidR="007C2B69" w:rsidRPr="002E07FC" w:rsidRDefault="007C2B69" w:rsidP="007C2B69"/>
    <w:p w14:paraId="6245A4EA" w14:textId="77777777" w:rsidR="0001196A" w:rsidRPr="002E07FC" w:rsidRDefault="0001196A" w:rsidP="007C2B69">
      <w:pPr>
        <w:sectPr w:rsidR="0001196A" w:rsidRPr="002E07FC" w:rsidSect="00A019B5">
          <w:headerReference w:type="default" r:id="rId14"/>
          <w:pgSz w:w="11906" w:h="16838"/>
          <w:pgMar w:top="1440" w:right="1440" w:bottom="1440" w:left="1440" w:header="708" w:footer="708" w:gutter="0"/>
          <w:pgNumType w:start="1"/>
          <w:cols w:space="708"/>
          <w:docGrid w:linePitch="360"/>
        </w:sectPr>
      </w:pPr>
    </w:p>
    <w:p w14:paraId="6D7ADA49" w14:textId="77777777" w:rsidR="007C2B69" w:rsidRPr="00001428" w:rsidRDefault="007C2B69" w:rsidP="007C2B69">
      <w:pPr>
        <w:rPr>
          <w:b/>
          <w:bCs/>
        </w:rPr>
      </w:pPr>
      <w:r w:rsidRPr="00001428">
        <w:rPr>
          <w:b/>
          <w:bCs/>
        </w:rPr>
        <w:lastRenderedPageBreak/>
        <w:t>List of figures</w:t>
      </w:r>
    </w:p>
    <w:p w14:paraId="6CC243A3" w14:textId="2CC660E7" w:rsidR="007C2B69" w:rsidRDefault="007C2B69" w:rsidP="007C2B69">
      <w:r w:rsidRPr="002E07FC">
        <w:t>Figure 1:</w:t>
      </w:r>
      <w:r w:rsidR="00465AF7" w:rsidRPr="00465AF7">
        <w:t xml:space="preserve"> Scatterplot illustrating Money Spent by Playtime</w:t>
      </w:r>
    </w:p>
    <w:p w14:paraId="7527BFEB" w14:textId="051D4CA8" w:rsidR="00465AF7" w:rsidRPr="00001428" w:rsidRDefault="00465AF7" w:rsidP="007C2B69">
      <w:pPr>
        <w:rPr>
          <w:i/>
          <w:iCs/>
        </w:rPr>
      </w:pPr>
      <w:r w:rsidRPr="00001428">
        <w:rPr>
          <w:i/>
          <w:iCs/>
        </w:rPr>
        <w:t>(Page 13)</w:t>
      </w:r>
    </w:p>
    <w:p w14:paraId="6D98F76B" w14:textId="77777777" w:rsidR="00465AF7" w:rsidRPr="002E07FC" w:rsidRDefault="00465AF7" w:rsidP="007C2B69"/>
    <w:p w14:paraId="5147FDE0" w14:textId="77777777" w:rsidR="00465AF7" w:rsidRDefault="007C2B69" w:rsidP="00465AF7">
      <w:pPr>
        <w:tabs>
          <w:tab w:val="left" w:pos="1496"/>
        </w:tabs>
      </w:pPr>
      <w:r w:rsidRPr="002E07FC">
        <w:t>Figure 2:</w:t>
      </w:r>
      <w:r w:rsidR="00465AF7">
        <w:t xml:space="preserve"> </w:t>
      </w:r>
      <w:r w:rsidR="00465AF7" w:rsidRPr="00465AF7">
        <w:t>Scatterplot illustrating Money Spent by Aesthetic Motivation</w:t>
      </w:r>
    </w:p>
    <w:p w14:paraId="78DFCB41" w14:textId="77777777" w:rsidR="00465AF7" w:rsidRPr="00001428" w:rsidRDefault="00465AF7" w:rsidP="00465AF7">
      <w:pPr>
        <w:tabs>
          <w:tab w:val="left" w:pos="1496"/>
        </w:tabs>
        <w:rPr>
          <w:i/>
          <w:iCs/>
        </w:rPr>
      </w:pPr>
      <w:r w:rsidRPr="00001428">
        <w:rPr>
          <w:i/>
          <w:iCs/>
        </w:rPr>
        <w:t>(Page 14)</w:t>
      </w:r>
    </w:p>
    <w:p w14:paraId="0FE2BFF6" w14:textId="0E5F4B7E" w:rsidR="007C2B69" w:rsidRPr="002E07FC" w:rsidRDefault="00465AF7" w:rsidP="00465AF7">
      <w:pPr>
        <w:tabs>
          <w:tab w:val="left" w:pos="1496"/>
        </w:tabs>
      </w:pPr>
      <w:r>
        <w:tab/>
        <w:t xml:space="preserve"> </w:t>
      </w:r>
    </w:p>
    <w:p w14:paraId="18BE954F" w14:textId="65B12B28" w:rsidR="009D6069" w:rsidRDefault="00773ABD">
      <w:r w:rsidRPr="002E07FC">
        <w:t>Figure 3:</w:t>
      </w:r>
      <w:r w:rsidR="00465AF7">
        <w:t xml:space="preserve"> </w:t>
      </w:r>
      <w:r w:rsidR="00465AF7" w:rsidRPr="00465AF7">
        <w:t>Scatterplot illustrating Aesthetic Motivation by Competitive Gaming Motivation</w:t>
      </w:r>
    </w:p>
    <w:p w14:paraId="69579718" w14:textId="0FC45F91" w:rsidR="00465AF7" w:rsidRPr="00001428" w:rsidRDefault="00465AF7">
      <w:pPr>
        <w:rPr>
          <w:i/>
          <w:iCs/>
        </w:rPr>
      </w:pPr>
      <w:r w:rsidRPr="00001428">
        <w:rPr>
          <w:i/>
          <w:iCs/>
        </w:rPr>
        <w:t>(Page 15)</w:t>
      </w:r>
    </w:p>
    <w:p w14:paraId="1FDD2A73" w14:textId="6F55D603" w:rsidR="00B049FB" w:rsidRPr="002E07FC" w:rsidRDefault="00B049FB">
      <w:r w:rsidRPr="002E07FC">
        <w:br w:type="page"/>
      </w:r>
    </w:p>
    <w:p w14:paraId="4B0027B3" w14:textId="77777777" w:rsidR="0001196A" w:rsidRPr="002E07FC" w:rsidRDefault="0001196A">
      <w:pPr>
        <w:sectPr w:rsidR="0001196A" w:rsidRPr="002E07FC" w:rsidSect="00A019B5">
          <w:headerReference w:type="default" r:id="rId15"/>
          <w:pgSz w:w="11906" w:h="16838"/>
          <w:pgMar w:top="1440" w:right="1440" w:bottom="1440" w:left="1440" w:header="708" w:footer="708" w:gutter="0"/>
          <w:pgNumType w:start="1"/>
          <w:cols w:space="708"/>
          <w:docGrid w:linePitch="360"/>
        </w:sectPr>
      </w:pPr>
    </w:p>
    <w:p w14:paraId="47BC5A33" w14:textId="77777777" w:rsidR="0001196A" w:rsidRPr="002E07FC" w:rsidRDefault="0001196A"/>
    <w:p w14:paraId="7080EB25" w14:textId="6272A4BB" w:rsidR="00BF60B9" w:rsidRPr="0020285F" w:rsidRDefault="00BF60B9" w:rsidP="002E07FC">
      <w:pPr>
        <w:pStyle w:val="Heading1"/>
        <w:jc w:val="center"/>
        <w:rPr>
          <w:b/>
          <w:bCs/>
          <w:color w:val="auto"/>
          <w:sz w:val="24"/>
          <w:szCs w:val="24"/>
        </w:rPr>
      </w:pPr>
      <w:bookmarkStart w:id="0" w:name="_Toc163452269"/>
      <w:r w:rsidRPr="0020285F">
        <w:rPr>
          <w:b/>
          <w:bCs/>
          <w:color w:val="auto"/>
          <w:sz w:val="24"/>
          <w:szCs w:val="24"/>
        </w:rPr>
        <w:t>Abstract</w:t>
      </w:r>
      <w:bookmarkEnd w:id="0"/>
    </w:p>
    <w:p w14:paraId="27468E3D" w14:textId="77777777" w:rsidR="003073DD" w:rsidRPr="002E07FC" w:rsidRDefault="003073DD" w:rsidP="00D170EA">
      <w:pPr>
        <w:spacing w:line="360" w:lineRule="auto"/>
        <w:rPr>
          <w:sz w:val="24"/>
          <w:szCs w:val="24"/>
        </w:rPr>
      </w:pPr>
    </w:p>
    <w:p w14:paraId="1BB20595" w14:textId="22B616F9" w:rsidR="00D170EA" w:rsidRPr="002E07FC" w:rsidRDefault="003073DD" w:rsidP="00D170EA">
      <w:pPr>
        <w:spacing w:line="360" w:lineRule="auto"/>
        <w:jc w:val="both"/>
        <w:rPr>
          <w:sz w:val="24"/>
          <w:szCs w:val="24"/>
        </w:rPr>
      </w:pPr>
      <w:r w:rsidRPr="002E07FC">
        <w:rPr>
          <w:sz w:val="24"/>
          <w:szCs w:val="24"/>
        </w:rPr>
        <w:t>This study investigated the motivations of monetary spending on virtual items in the video game Counter Strike 2</w:t>
      </w:r>
      <w:r w:rsidR="007A330E" w:rsidRPr="002E07FC">
        <w:rPr>
          <w:sz w:val="24"/>
          <w:szCs w:val="24"/>
        </w:rPr>
        <w:t xml:space="preserve"> (CS2)</w:t>
      </w:r>
      <w:r w:rsidRPr="002E07FC">
        <w:rPr>
          <w:sz w:val="24"/>
          <w:szCs w:val="24"/>
        </w:rPr>
        <w:t>. With the increasing rise of in-game microtransaction within the gaming industry, understanding why players spend money on virtual items has become crucial for both researchers and game developers</w:t>
      </w:r>
      <w:r w:rsidR="00A122A9" w:rsidRPr="002E07FC">
        <w:rPr>
          <w:sz w:val="24"/>
          <w:szCs w:val="24"/>
        </w:rPr>
        <w:t xml:space="preserve"> alike</w:t>
      </w:r>
      <w:r w:rsidRPr="002E07FC">
        <w:rPr>
          <w:sz w:val="24"/>
          <w:szCs w:val="24"/>
        </w:rPr>
        <w:t xml:space="preserve">. </w:t>
      </w:r>
      <w:r w:rsidR="00A122A9" w:rsidRPr="002E07FC">
        <w:rPr>
          <w:sz w:val="24"/>
          <w:szCs w:val="24"/>
        </w:rPr>
        <w:t xml:space="preserve">This study </w:t>
      </w:r>
      <w:r w:rsidR="007A330E" w:rsidRPr="002E07FC">
        <w:rPr>
          <w:sz w:val="24"/>
          <w:szCs w:val="24"/>
        </w:rPr>
        <w:t>employed a</w:t>
      </w:r>
      <w:r w:rsidR="00BB098B" w:rsidRPr="002E07FC">
        <w:rPr>
          <w:sz w:val="24"/>
          <w:szCs w:val="24"/>
        </w:rPr>
        <w:t>n online</w:t>
      </w:r>
      <w:r w:rsidR="007A330E" w:rsidRPr="002E07FC">
        <w:rPr>
          <w:sz w:val="24"/>
          <w:szCs w:val="24"/>
        </w:rPr>
        <w:t xml:space="preserve"> survey questionnaire design, with </w:t>
      </w:r>
      <w:r w:rsidR="00801547" w:rsidRPr="002E07FC">
        <w:rPr>
          <w:sz w:val="24"/>
          <w:szCs w:val="24"/>
        </w:rPr>
        <w:t>thirty-nine</w:t>
      </w:r>
      <w:r w:rsidR="007A330E" w:rsidRPr="002E07FC">
        <w:rPr>
          <w:sz w:val="24"/>
          <w:szCs w:val="24"/>
        </w:rPr>
        <w:t xml:space="preserve"> </w:t>
      </w:r>
      <w:r w:rsidR="00BB098B" w:rsidRPr="002E07FC">
        <w:rPr>
          <w:sz w:val="24"/>
          <w:szCs w:val="24"/>
        </w:rPr>
        <w:t xml:space="preserve">purposively sampled </w:t>
      </w:r>
      <w:r w:rsidR="007A330E" w:rsidRPr="002E07FC">
        <w:rPr>
          <w:sz w:val="24"/>
          <w:szCs w:val="24"/>
        </w:rPr>
        <w:t>participants</w:t>
      </w:r>
      <w:r w:rsidR="00BB098B" w:rsidRPr="002E07FC">
        <w:rPr>
          <w:sz w:val="24"/>
          <w:szCs w:val="24"/>
        </w:rPr>
        <w:t xml:space="preserve"> who had </w:t>
      </w:r>
      <w:r w:rsidR="007A330E" w:rsidRPr="002E07FC">
        <w:rPr>
          <w:sz w:val="24"/>
          <w:szCs w:val="24"/>
        </w:rPr>
        <w:t>played CS2 and had spent money on its in-game virtual items. Three independent variables were used, Time Spent in-game, Gaming Motivation score (Competition and Social)</w:t>
      </w:r>
      <w:r w:rsidR="00BB098B" w:rsidRPr="002E07FC">
        <w:rPr>
          <w:sz w:val="24"/>
          <w:szCs w:val="24"/>
        </w:rPr>
        <w:t xml:space="preserve"> </w:t>
      </w:r>
      <w:r w:rsidR="001E54F6" w:rsidRPr="002E07FC">
        <w:rPr>
          <w:sz w:val="24"/>
          <w:szCs w:val="24"/>
        </w:rPr>
        <w:t>using the Online Gaming Motivation Scale (Demetrovics et al., 2011)</w:t>
      </w:r>
      <w:r w:rsidR="007A330E" w:rsidRPr="002E07FC">
        <w:rPr>
          <w:sz w:val="24"/>
          <w:szCs w:val="24"/>
        </w:rPr>
        <w:t>, and Desire for Aesthetics</w:t>
      </w:r>
      <w:r w:rsidR="001E54F6" w:rsidRPr="002E07FC">
        <w:rPr>
          <w:sz w:val="24"/>
          <w:szCs w:val="24"/>
        </w:rPr>
        <w:t xml:space="preserve"> scale (Lundy et al., 2010)</w:t>
      </w:r>
      <w:r w:rsidR="007A330E" w:rsidRPr="002E07FC">
        <w:rPr>
          <w:sz w:val="24"/>
          <w:szCs w:val="24"/>
        </w:rPr>
        <w:t>. The dependent variable was total in-game money spent in US dollars. Spearman Correlations were used to determine the relationship between the independent variables and Monet Spent</w:t>
      </w:r>
      <w:r w:rsidR="00BB098B" w:rsidRPr="002E07FC">
        <w:rPr>
          <w:sz w:val="24"/>
          <w:szCs w:val="24"/>
        </w:rPr>
        <w:t xml:space="preserve"> in-game</w:t>
      </w:r>
      <w:r w:rsidR="007A330E" w:rsidRPr="002E07FC">
        <w:rPr>
          <w:sz w:val="24"/>
          <w:szCs w:val="24"/>
        </w:rPr>
        <w:t xml:space="preserve">. </w:t>
      </w:r>
      <w:r w:rsidR="00BB098B" w:rsidRPr="002E07FC">
        <w:rPr>
          <w:sz w:val="24"/>
          <w:szCs w:val="24"/>
        </w:rPr>
        <w:t>There was a significant strong positive relationship found between Time Spent in-game and Money Spent (</w:t>
      </w:r>
      <w:r w:rsidR="00BB098B" w:rsidRPr="002E07FC">
        <w:rPr>
          <w:i/>
          <w:iCs/>
          <w:sz w:val="24"/>
          <w:szCs w:val="24"/>
        </w:rPr>
        <w:t>ρ</w:t>
      </w:r>
      <w:r w:rsidR="00BB098B" w:rsidRPr="002E07FC">
        <w:rPr>
          <w:sz w:val="24"/>
          <w:szCs w:val="24"/>
        </w:rPr>
        <w:t xml:space="preserve"> = .478, p &lt; .01). However, no significant relationship</w:t>
      </w:r>
      <w:r w:rsidR="000E5747" w:rsidRPr="002E07FC">
        <w:rPr>
          <w:sz w:val="24"/>
          <w:szCs w:val="24"/>
        </w:rPr>
        <w:t xml:space="preserve"> was</w:t>
      </w:r>
      <w:r w:rsidR="00BB098B" w:rsidRPr="002E07FC">
        <w:rPr>
          <w:sz w:val="24"/>
          <w:szCs w:val="24"/>
        </w:rPr>
        <w:t xml:space="preserve"> found for the other variables.</w:t>
      </w:r>
      <w:r w:rsidR="00801547" w:rsidRPr="002E07FC">
        <w:rPr>
          <w:sz w:val="24"/>
          <w:szCs w:val="24"/>
        </w:rPr>
        <w:t xml:space="preserve"> Theoretical and practical implications were discussed in relation to previous literature, in addition to limitations of the study and suggestions for future research. This study contributed to important emerging research on recent psychological gaming trends. </w:t>
      </w:r>
    </w:p>
    <w:p w14:paraId="2F690B32" w14:textId="77777777" w:rsidR="00D170EA" w:rsidRPr="002E07FC" w:rsidRDefault="00D170EA" w:rsidP="00D170EA">
      <w:pPr>
        <w:spacing w:line="360" w:lineRule="auto"/>
        <w:jc w:val="both"/>
        <w:rPr>
          <w:sz w:val="24"/>
          <w:szCs w:val="24"/>
        </w:rPr>
      </w:pPr>
    </w:p>
    <w:p w14:paraId="72B4CC0C" w14:textId="77777777" w:rsidR="00D170EA" w:rsidRPr="002E07FC" w:rsidRDefault="00D170EA" w:rsidP="00D170EA">
      <w:pPr>
        <w:spacing w:line="360" w:lineRule="auto"/>
        <w:jc w:val="both"/>
        <w:rPr>
          <w:sz w:val="24"/>
          <w:szCs w:val="24"/>
        </w:rPr>
      </w:pPr>
    </w:p>
    <w:p w14:paraId="616EA1A4" w14:textId="77777777" w:rsidR="00D170EA" w:rsidRPr="002E07FC" w:rsidRDefault="00D170EA" w:rsidP="00D170EA">
      <w:pPr>
        <w:spacing w:line="360" w:lineRule="auto"/>
        <w:jc w:val="both"/>
        <w:rPr>
          <w:sz w:val="24"/>
          <w:szCs w:val="24"/>
        </w:rPr>
      </w:pPr>
    </w:p>
    <w:p w14:paraId="568AC3C5" w14:textId="77777777" w:rsidR="00D170EA" w:rsidRPr="002E07FC" w:rsidRDefault="00D170EA" w:rsidP="00D170EA">
      <w:pPr>
        <w:spacing w:line="360" w:lineRule="auto"/>
        <w:jc w:val="both"/>
        <w:rPr>
          <w:sz w:val="24"/>
          <w:szCs w:val="24"/>
        </w:rPr>
      </w:pPr>
    </w:p>
    <w:p w14:paraId="248DD094" w14:textId="77777777" w:rsidR="00D170EA" w:rsidRPr="002E07FC" w:rsidRDefault="00D170EA" w:rsidP="00D170EA">
      <w:pPr>
        <w:spacing w:line="360" w:lineRule="auto"/>
        <w:jc w:val="both"/>
        <w:rPr>
          <w:sz w:val="24"/>
          <w:szCs w:val="24"/>
        </w:rPr>
      </w:pPr>
    </w:p>
    <w:p w14:paraId="6606B4AE" w14:textId="77777777" w:rsidR="004276B5" w:rsidRPr="002E07FC" w:rsidRDefault="004276B5" w:rsidP="00D170EA">
      <w:pPr>
        <w:spacing w:line="360" w:lineRule="auto"/>
        <w:jc w:val="both"/>
        <w:rPr>
          <w:sz w:val="24"/>
          <w:szCs w:val="24"/>
        </w:rPr>
      </w:pPr>
    </w:p>
    <w:p w14:paraId="55ED0420" w14:textId="7763F4E3" w:rsidR="003073DD" w:rsidRPr="002E07FC" w:rsidRDefault="004276B5" w:rsidP="00D170EA">
      <w:pPr>
        <w:spacing w:line="360" w:lineRule="auto"/>
        <w:jc w:val="both"/>
        <w:rPr>
          <w:sz w:val="24"/>
          <w:szCs w:val="24"/>
        </w:rPr>
      </w:pPr>
      <w:r w:rsidRPr="0020285F">
        <w:rPr>
          <w:b/>
          <w:bCs/>
          <w:sz w:val="24"/>
          <w:szCs w:val="24"/>
        </w:rPr>
        <w:t>Keywords:</w:t>
      </w:r>
      <w:r w:rsidRPr="002E07FC">
        <w:rPr>
          <w:sz w:val="24"/>
          <w:szCs w:val="24"/>
        </w:rPr>
        <w:t xml:space="preserve"> Counter Strike, microtransactions, motivation, gaming, OGMS, DFAS</w:t>
      </w:r>
      <w:r w:rsidR="00AD3C31" w:rsidRPr="002E07FC">
        <w:rPr>
          <w:sz w:val="24"/>
          <w:szCs w:val="24"/>
        </w:rPr>
        <w:t>, SDT</w:t>
      </w:r>
      <w:r w:rsidR="003073DD" w:rsidRPr="002E07FC">
        <w:rPr>
          <w:sz w:val="24"/>
          <w:szCs w:val="24"/>
        </w:rPr>
        <w:br w:type="page"/>
      </w:r>
    </w:p>
    <w:p w14:paraId="1761AE43" w14:textId="1257876B" w:rsidR="00BF60B9" w:rsidRPr="0020285F" w:rsidRDefault="009D6069" w:rsidP="002E07FC">
      <w:pPr>
        <w:pStyle w:val="Heading1"/>
        <w:jc w:val="center"/>
        <w:rPr>
          <w:b/>
          <w:bCs/>
          <w:color w:val="auto"/>
          <w:sz w:val="24"/>
          <w:szCs w:val="24"/>
        </w:rPr>
      </w:pPr>
      <w:bookmarkStart w:id="1" w:name="_Toc163452270"/>
      <w:r w:rsidRPr="0020285F">
        <w:rPr>
          <w:b/>
          <w:bCs/>
          <w:color w:val="auto"/>
          <w:sz w:val="24"/>
          <w:szCs w:val="24"/>
        </w:rPr>
        <w:lastRenderedPageBreak/>
        <w:t>1. Introduction</w:t>
      </w:r>
      <w:bookmarkEnd w:id="1"/>
      <w:r w:rsidR="00BF60B9" w:rsidRPr="0020285F">
        <w:rPr>
          <w:b/>
          <w:bCs/>
          <w:color w:val="auto"/>
          <w:sz w:val="24"/>
          <w:szCs w:val="24"/>
        </w:rPr>
        <w:br/>
      </w:r>
    </w:p>
    <w:p w14:paraId="19670D12" w14:textId="63267A24" w:rsidR="00BF60B9" w:rsidRPr="002E07FC" w:rsidRDefault="00BF60B9" w:rsidP="00D170EA">
      <w:pPr>
        <w:spacing w:line="360" w:lineRule="auto"/>
        <w:ind w:firstLine="720"/>
        <w:jc w:val="both"/>
        <w:rPr>
          <w:sz w:val="24"/>
          <w:szCs w:val="24"/>
        </w:rPr>
      </w:pPr>
      <w:r w:rsidRPr="002E07FC">
        <w:rPr>
          <w:sz w:val="24"/>
          <w:szCs w:val="24"/>
        </w:rPr>
        <w:t>The monetisation of video games has evolved over the past 40 years from coins in arcade machines, purchasing a disk or cartridge, to most recently, continual user spending on in-game microtransactions. In-game microtransactions refer to the purchasing of virtual in-game items with real-world currency (</w:t>
      </w:r>
      <w:proofErr w:type="spellStart"/>
      <w:r w:rsidRPr="002E07FC">
        <w:rPr>
          <w:sz w:val="24"/>
          <w:szCs w:val="24"/>
        </w:rPr>
        <w:t>Zendle</w:t>
      </w:r>
      <w:proofErr w:type="spellEnd"/>
      <w:r w:rsidRPr="002E07FC">
        <w:rPr>
          <w:sz w:val="24"/>
          <w:szCs w:val="24"/>
        </w:rPr>
        <w:t xml:space="preserve"> et al., 2020). They can range from extra lives, stronger weapons, or purely cosmetic items – so called ‘</w:t>
      </w:r>
      <w:proofErr w:type="gramStart"/>
      <w:r w:rsidRPr="002E07FC">
        <w:rPr>
          <w:sz w:val="24"/>
          <w:szCs w:val="24"/>
        </w:rPr>
        <w:t>skins’</w:t>
      </w:r>
      <w:proofErr w:type="gramEnd"/>
      <w:r w:rsidRPr="002E07FC">
        <w:rPr>
          <w:sz w:val="24"/>
          <w:szCs w:val="24"/>
        </w:rPr>
        <w:t>.</w:t>
      </w:r>
    </w:p>
    <w:p w14:paraId="724BAE1F" w14:textId="1F6D5C0C" w:rsidR="00BF60B9" w:rsidRPr="002E07FC" w:rsidRDefault="00BF60B9" w:rsidP="00D170EA">
      <w:pPr>
        <w:spacing w:line="360" w:lineRule="auto"/>
        <w:ind w:firstLine="720"/>
        <w:jc w:val="both"/>
        <w:rPr>
          <w:sz w:val="24"/>
          <w:szCs w:val="24"/>
        </w:rPr>
      </w:pPr>
      <w:r w:rsidRPr="002E07FC">
        <w:rPr>
          <w:sz w:val="24"/>
          <w:szCs w:val="24"/>
        </w:rPr>
        <w:t>Microtransactions as a monetisation strategy are primarily a feature of ‘free-to-play’ games, where gamers can download and play free of charge, but are instead offered the option to purchase in-game items via microtransactions (Gibson et al., 2022). In 2021, conventional retail games sales of</w:t>
      </w:r>
      <w:r w:rsidR="00F24C28">
        <w:rPr>
          <w:sz w:val="24"/>
          <w:szCs w:val="24"/>
        </w:rPr>
        <w:t xml:space="preserve"> a</w:t>
      </w:r>
      <w:r w:rsidR="00DC0148">
        <w:rPr>
          <w:sz w:val="24"/>
          <w:szCs w:val="24"/>
        </w:rPr>
        <w:t xml:space="preserve"> </w:t>
      </w:r>
      <w:r w:rsidRPr="002E07FC">
        <w:rPr>
          <w:sz w:val="24"/>
          <w:szCs w:val="24"/>
        </w:rPr>
        <w:t xml:space="preserve">popular </w:t>
      </w:r>
      <w:r w:rsidR="00D35A2D">
        <w:rPr>
          <w:sz w:val="24"/>
          <w:szCs w:val="24"/>
        </w:rPr>
        <w:t xml:space="preserve">video game </w:t>
      </w:r>
      <w:r w:rsidRPr="002E07FC">
        <w:rPr>
          <w:sz w:val="24"/>
          <w:szCs w:val="24"/>
        </w:rPr>
        <w:t xml:space="preserve">development studio ‘Activision Blizard’ only accounted for one third of their $6.49 billion revenue, with the rest being subscriptions and microtransactions (Statista, 2022). Such immense revenue is similar across most other leading game </w:t>
      </w:r>
      <w:r w:rsidR="00C50421" w:rsidRPr="002E07FC">
        <w:rPr>
          <w:sz w:val="24"/>
          <w:szCs w:val="24"/>
        </w:rPr>
        <w:t>develop</w:t>
      </w:r>
      <w:r w:rsidR="00C50421">
        <w:rPr>
          <w:sz w:val="24"/>
          <w:szCs w:val="24"/>
        </w:rPr>
        <w:t>ment</w:t>
      </w:r>
      <w:r w:rsidRPr="002E07FC">
        <w:rPr>
          <w:sz w:val="24"/>
          <w:szCs w:val="24"/>
        </w:rPr>
        <w:t xml:space="preserve"> studios. Although a small percentage (1.5%) of free-to-play gamers purchase microtransactions, roughly 10% of such gamers contribute to 50% of free-to-play game’s revenues (Tomić, 2019). Therefore, understanding why certain gamers spend far more money on microtransactions than other gamers could potentially contribute to research investigating how to reduce problematic excessive video game spending (Raneri et al., 2022).</w:t>
      </w:r>
    </w:p>
    <w:p w14:paraId="5C63DB03" w14:textId="2ACEC184" w:rsidR="00BF60B9" w:rsidRDefault="00BF60B9" w:rsidP="00D170EA">
      <w:pPr>
        <w:spacing w:line="360" w:lineRule="auto"/>
        <w:ind w:firstLine="720"/>
        <w:jc w:val="both"/>
        <w:rPr>
          <w:sz w:val="24"/>
          <w:szCs w:val="24"/>
        </w:rPr>
      </w:pPr>
      <w:r w:rsidRPr="002E07FC">
        <w:rPr>
          <w:sz w:val="24"/>
          <w:szCs w:val="24"/>
        </w:rPr>
        <w:t>Gamers vary on how much they desire to spend in a game via microtransactions, factors include gender, mood, and physiological state, however, individual motivation factors also play a role (Yokomitsu et al., 2021), which will be the focus of the present study. The free-to-play game Counter Strike: Global Offensive (CS2), published by Valve Software, is unique among game monetisation because</w:t>
      </w:r>
      <w:r w:rsidR="00EF5792">
        <w:rPr>
          <w:sz w:val="24"/>
          <w:szCs w:val="24"/>
        </w:rPr>
        <w:t xml:space="preserve"> it features </w:t>
      </w:r>
      <w:r w:rsidRPr="002E07FC">
        <w:rPr>
          <w:sz w:val="24"/>
          <w:szCs w:val="24"/>
        </w:rPr>
        <w:t>a prolific, community run, free-market economy in which gamers can trade or sell their virtual weapon skins between fellow gamers. This has made CS2 a strong example of excessive skin spending,</w:t>
      </w:r>
      <w:r w:rsidR="00F603AC" w:rsidRPr="002E07FC">
        <w:rPr>
          <w:sz w:val="24"/>
          <w:szCs w:val="24"/>
        </w:rPr>
        <w:t xml:space="preserve"> </w:t>
      </w:r>
      <w:r w:rsidRPr="002E07FC">
        <w:rPr>
          <w:sz w:val="24"/>
          <w:szCs w:val="24"/>
        </w:rPr>
        <w:t xml:space="preserve">gamers typically sell their skins between €0.02 and €500, some exceptionally rare skins </w:t>
      </w:r>
      <w:r w:rsidR="003B5A9F" w:rsidRPr="002E07FC">
        <w:rPr>
          <w:sz w:val="24"/>
          <w:szCs w:val="24"/>
        </w:rPr>
        <w:t xml:space="preserve">sell for </w:t>
      </w:r>
      <w:r w:rsidRPr="002E07FC">
        <w:rPr>
          <w:sz w:val="24"/>
          <w:szCs w:val="24"/>
        </w:rPr>
        <w:t xml:space="preserve">over €250’000. The frequency of these CS2 skin purchases has grossed Valve Software over €980 million in 2023 alone (CSGO Case Tracker, 2024).  </w:t>
      </w:r>
    </w:p>
    <w:p w14:paraId="4458A807" w14:textId="77777777" w:rsidR="0020285F" w:rsidRPr="002E07FC" w:rsidRDefault="0020285F" w:rsidP="00D170EA">
      <w:pPr>
        <w:spacing w:line="360" w:lineRule="auto"/>
        <w:ind w:firstLine="720"/>
        <w:jc w:val="both"/>
        <w:rPr>
          <w:sz w:val="24"/>
          <w:szCs w:val="24"/>
        </w:rPr>
      </w:pPr>
    </w:p>
    <w:p w14:paraId="7DD5F6C0" w14:textId="6657FB16" w:rsidR="00BF60B9" w:rsidRPr="002E07FC" w:rsidRDefault="00BF60B9" w:rsidP="00D170EA">
      <w:pPr>
        <w:spacing w:line="360" w:lineRule="auto"/>
        <w:ind w:firstLine="720"/>
        <w:jc w:val="both"/>
        <w:rPr>
          <w:sz w:val="24"/>
          <w:szCs w:val="24"/>
        </w:rPr>
      </w:pPr>
      <w:r w:rsidRPr="002E07FC">
        <w:rPr>
          <w:sz w:val="24"/>
          <w:szCs w:val="24"/>
        </w:rPr>
        <w:lastRenderedPageBreak/>
        <w:t xml:space="preserve">To determine the reasons for this phenomenon of spending on virtual skins, one interesting area of research is the individual motivational aspects underlying game players’ spending on virtual skins. CS2 players could be motivated by several factors, such as </w:t>
      </w:r>
      <w:r w:rsidR="00881D05">
        <w:rPr>
          <w:sz w:val="24"/>
          <w:szCs w:val="24"/>
        </w:rPr>
        <w:t xml:space="preserve">Competitive </w:t>
      </w:r>
      <w:proofErr w:type="gramStart"/>
      <w:r w:rsidRPr="002E07FC">
        <w:rPr>
          <w:sz w:val="24"/>
          <w:szCs w:val="24"/>
        </w:rPr>
        <w:t>Motivation ,</w:t>
      </w:r>
      <w:proofErr w:type="gramEnd"/>
      <w:r w:rsidRPr="002E07FC">
        <w:rPr>
          <w:sz w:val="24"/>
          <w:szCs w:val="24"/>
        </w:rPr>
        <w:t xml:space="preserve"> Social Motivation, and Desire for Aesthetics, which are the main variables of this study. These variables capture distinct aspects of video game motivation, while also considering how much aesthetics</w:t>
      </w:r>
      <w:r w:rsidR="007935F0">
        <w:rPr>
          <w:sz w:val="24"/>
          <w:szCs w:val="24"/>
        </w:rPr>
        <w:t xml:space="preserve"> </w:t>
      </w:r>
      <w:r w:rsidRPr="002E07FC">
        <w:rPr>
          <w:sz w:val="24"/>
          <w:szCs w:val="24"/>
        </w:rPr>
        <w:t>weigh in</w:t>
      </w:r>
      <w:r w:rsidR="007935F0">
        <w:rPr>
          <w:sz w:val="24"/>
          <w:szCs w:val="24"/>
        </w:rPr>
        <w:t xml:space="preserve"> the amount that</w:t>
      </w:r>
      <w:r w:rsidRPr="002E07FC">
        <w:rPr>
          <w:sz w:val="24"/>
          <w:szCs w:val="24"/>
        </w:rPr>
        <w:t xml:space="preserve"> gamers spend on skins.</w:t>
      </w:r>
    </w:p>
    <w:p w14:paraId="3D8E0770" w14:textId="77777777" w:rsidR="00063C7A" w:rsidRPr="002E07FC" w:rsidRDefault="00063C7A" w:rsidP="00D170EA">
      <w:pPr>
        <w:spacing w:line="360" w:lineRule="auto"/>
        <w:rPr>
          <w:sz w:val="24"/>
          <w:szCs w:val="24"/>
        </w:rPr>
      </w:pPr>
    </w:p>
    <w:p w14:paraId="1E9E6DB8" w14:textId="0F3D4FAC" w:rsidR="00BF60B9" w:rsidRPr="0020285F" w:rsidRDefault="009D6069" w:rsidP="00B049FB">
      <w:pPr>
        <w:pStyle w:val="Heading2"/>
        <w:rPr>
          <w:b/>
          <w:bCs/>
          <w:color w:val="auto"/>
          <w:sz w:val="24"/>
          <w:szCs w:val="24"/>
        </w:rPr>
      </w:pPr>
      <w:bookmarkStart w:id="2" w:name="_Toc163452271"/>
      <w:r w:rsidRPr="0020285F">
        <w:rPr>
          <w:b/>
          <w:bCs/>
          <w:color w:val="auto"/>
          <w:sz w:val="24"/>
          <w:szCs w:val="24"/>
        </w:rPr>
        <w:t xml:space="preserve">1.1 </w:t>
      </w:r>
      <w:r w:rsidR="00BF60B9" w:rsidRPr="0020285F">
        <w:rPr>
          <w:b/>
          <w:bCs/>
          <w:color w:val="auto"/>
          <w:sz w:val="24"/>
          <w:szCs w:val="24"/>
        </w:rPr>
        <w:t xml:space="preserve">Psychological </w:t>
      </w:r>
      <w:r w:rsidRPr="0020285F">
        <w:rPr>
          <w:b/>
          <w:bCs/>
          <w:color w:val="auto"/>
          <w:sz w:val="24"/>
          <w:szCs w:val="24"/>
        </w:rPr>
        <w:t>Theories of Motivation</w:t>
      </w:r>
      <w:bookmarkEnd w:id="2"/>
    </w:p>
    <w:p w14:paraId="3EE3DC8C" w14:textId="77777777" w:rsidR="00BF60B9" w:rsidRPr="002E07FC" w:rsidRDefault="00BF60B9" w:rsidP="00D170EA">
      <w:pPr>
        <w:spacing w:line="360" w:lineRule="auto"/>
        <w:rPr>
          <w:sz w:val="24"/>
          <w:szCs w:val="24"/>
        </w:rPr>
      </w:pPr>
    </w:p>
    <w:p w14:paraId="4690C33F" w14:textId="4ACEDB62" w:rsidR="00BF60B9" w:rsidRPr="002E07FC" w:rsidRDefault="00BF60B9" w:rsidP="00D170EA">
      <w:pPr>
        <w:spacing w:line="360" w:lineRule="auto"/>
        <w:ind w:firstLine="720"/>
        <w:jc w:val="both"/>
        <w:rPr>
          <w:sz w:val="24"/>
          <w:szCs w:val="24"/>
        </w:rPr>
      </w:pPr>
      <w:r w:rsidRPr="002E07FC">
        <w:rPr>
          <w:sz w:val="24"/>
          <w:szCs w:val="24"/>
        </w:rPr>
        <w:t>Motivation is a fundamental</w:t>
      </w:r>
      <w:r w:rsidR="008B2EDA">
        <w:rPr>
          <w:sz w:val="24"/>
          <w:szCs w:val="24"/>
        </w:rPr>
        <w:t xml:space="preserve"> concept</w:t>
      </w:r>
      <w:r w:rsidRPr="002E07FC">
        <w:rPr>
          <w:sz w:val="24"/>
          <w:szCs w:val="24"/>
        </w:rPr>
        <w:t xml:space="preserve"> in psychology, motivating individuals’ behaviours, activities, and goal pursuits. The concept of motivation is based on several theoretical views and includes intrinsic, extrinsic, and </w:t>
      </w:r>
      <w:proofErr w:type="spellStart"/>
      <w:r w:rsidRPr="002E07FC">
        <w:rPr>
          <w:sz w:val="24"/>
          <w:szCs w:val="24"/>
        </w:rPr>
        <w:t>amotivated</w:t>
      </w:r>
      <w:proofErr w:type="spellEnd"/>
      <w:r w:rsidRPr="002E07FC">
        <w:rPr>
          <w:sz w:val="24"/>
          <w:szCs w:val="24"/>
        </w:rPr>
        <w:t xml:space="preserve"> states, each of which influences human behaviour in unique ways. Deci and Ryan (2008) proposed Self-Determination Theory (SDT), which provided a comprehensive framework for understanding motivation, emphasising the importance of intrinsic motivation, which stems from individual internal drives and personal interests, in addition to extrinsic motivation, which is influenced by external factors such as external rewards or social pressures. SDT contends that intrinsic motivation promotes better psychological well-being and sustained engagement than extrinsic motivators, which may diminish autonomy and intrinsic interest (Ryan &amp; Vansteenkiste, 2023). Furthermore, Nicholls' (1984) Achievement Goal Theory (AGT) emphasised the relevance of achievement goals in creating motivation, and distinguished between mastery and performance orientations, which have different consequences for behaviour and learning (</w:t>
      </w:r>
      <w:proofErr w:type="spellStart"/>
      <w:r w:rsidRPr="002E07FC">
        <w:rPr>
          <w:sz w:val="24"/>
          <w:szCs w:val="24"/>
        </w:rPr>
        <w:t>Urdan</w:t>
      </w:r>
      <w:proofErr w:type="spellEnd"/>
      <w:r w:rsidRPr="002E07FC">
        <w:rPr>
          <w:sz w:val="24"/>
          <w:szCs w:val="24"/>
        </w:rPr>
        <w:t xml:space="preserve"> and Kaplan, 2020).</w:t>
      </w:r>
    </w:p>
    <w:p w14:paraId="05A710B4" w14:textId="485F6543" w:rsidR="00BF60B9" w:rsidRPr="002E07FC" w:rsidRDefault="00195038" w:rsidP="00063C7A">
      <w:pPr>
        <w:spacing w:line="360" w:lineRule="auto"/>
        <w:ind w:firstLine="720"/>
        <w:jc w:val="both"/>
        <w:rPr>
          <w:sz w:val="24"/>
          <w:szCs w:val="24"/>
        </w:rPr>
      </w:pPr>
      <w:r>
        <w:rPr>
          <w:sz w:val="24"/>
          <w:szCs w:val="24"/>
        </w:rPr>
        <w:t xml:space="preserve">Adding to </w:t>
      </w:r>
      <w:r w:rsidR="00BF60B9" w:rsidRPr="002E07FC">
        <w:rPr>
          <w:sz w:val="24"/>
          <w:szCs w:val="24"/>
        </w:rPr>
        <w:t>SDT, Cognitive Evaluation Theory (CET) explores the inter</w:t>
      </w:r>
      <w:r w:rsidR="003C366B">
        <w:rPr>
          <w:sz w:val="24"/>
          <w:szCs w:val="24"/>
        </w:rPr>
        <w:t>action</w:t>
      </w:r>
      <w:r w:rsidR="00BF60B9" w:rsidRPr="002E07FC">
        <w:rPr>
          <w:sz w:val="24"/>
          <w:szCs w:val="24"/>
        </w:rPr>
        <w:t xml:space="preserve"> between intrinsic motivation and external events, proposing that factors such as autonomy and competence influence individuals' motivation levels (</w:t>
      </w:r>
      <w:proofErr w:type="spellStart"/>
      <w:r w:rsidR="00BF60B9" w:rsidRPr="002E07FC">
        <w:rPr>
          <w:sz w:val="24"/>
          <w:szCs w:val="24"/>
        </w:rPr>
        <w:t>Martela</w:t>
      </w:r>
      <w:proofErr w:type="spellEnd"/>
      <w:r w:rsidR="00BF60B9" w:rsidRPr="002E07FC">
        <w:rPr>
          <w:sz w:val="24"/>
          <w:szCs w:val="24"/>
        </w:rPr>
        <w:t xml:space="preserve">, 2020). Furthermore, Maslow's Hierarchy of Needs offers insight into the hierarchical nature of human needs, suggesting that motivation arises </w:t>
      </w:r>
      <w:r w:rsidR="00B32F11" w:rsidRPr="002E07FC">
        <w:rPr>
          <w:sz w:val="24"/>
          <w:szCs w:val="24"/>
        </w:rPr>
        <w:t xml:space="preserve">by first fulfilling basic physiological needs such as food </w:t>
      </w:r>
      <w:r w:rsidR="00B32F11" w:rsidRPr="002E07FC">
        <w:rPr>
          <w:sz w:val="24"/>
          <w:szCs w:val="24"/>
        </w:rPr>
        <w:lastRenderedPageBreak/>
        <w:t xml:space="preserve">and shelter, and ending with self-actualization of the individual </w:t>
      </w:r>
      <w:r w:rsidR="00BF60B9" w:rsidRPr="002E07FC">
        <w:rPr>
          <w:sz w:val="24"/>
          <w:szCs w:val="24"/>
        </w:rPr>
        <w:t xml:space="preserve">(Wahba &amp; Bridwell, 1976). McClelland and </w:t>
      </w:r>
      <w:proofErr w:type="spellStart"/>
      <w:r w:rsidR="00BF60B9" w:rsidRPr="002E07FC">
        <w:rPr>
          <w:sz w:val="24"/>
          <w:szCs w:val="24"/>
        </w:rPr>
        <w:t>Kirshnit’s</w:t>
      </w:r>
      <w:proofErr w:type="spellEnd"/>
      <w:r w:rsidR="00BF60B9" w:rsidRPr="002E07FC">
        <w:rPr>
          <w:sz w:val="24"/>
          <w:szCs w:val="24"/>
        </w:rPr>
        <w:t xml:space="preserve"> (1988) Theory of Needs delineates three fundamental needs—achievement, affiliation, and power—that drive motivation and behaviour, highlighting individual differences in motivational orientation. Further, the concept of self-efficacy, introduced by Bandura (1982), highlights individuals' beliefs in their ability to achieve desired outcomes, which plays a crucial role in motivating behaviour and goal pursuit. These theories have influenced the development of several specialised motivation scales for unique behavioural settings, such as gaming. With this given framework of motivation, their application to understanding in-game spending for gamers is explored below.</w:t>
      </w:r>
    </w:p>
    <w:p w14:paraId="75387DFD" w14:textId="77777777" w:rsidR="00BF60B9" w:rsidRPr="002E07FC" w:rsidRDefault="00BF60B9" w:rsidP="00D170EA">
      <w:pPr>
        <w:spacing w:line="360" w:lineRule="auto"/>
        <w:rPr>
          <w:sz w:val="24"/>
          <w:szCs w:val="24"/>
        </w:rPr>
      </w:pPr>
    </w:p>
    <w:p w14:paraId="13464062" w14:textId="64B12328" w:rsidR="00BF60B9" w:rsidRPr="0020285F" w:rsidRDefault="009D6069" w:rsidP="00B049FB">
      <w:pPr>
        <w:pStyle w:val="Heading2"/>
        <w:rPr>
          <w:b/>
          <w:bCs/>
          <w:color w:val="auto"/>
          <w:sz w:val="24"/>
          <w:szCs w:val="24"/>
        </w:rPr>
      </w:pPr>
      <w:bookmarkStart w:id="3" w:name="_Toc163452272"/>
      <w:r w:rsidRPr="0020285F">
        <w:rPr>
          <w:b/>
          <w:bCs/>
          <w:color w:val="auto"/>
          <w:sz w:val="24"/>
          <w:szCs w:val="24"/>
        </w:rPr>
        <w:t xml:space="preserve">1.2 </w:t>
      </w:r>
      <w:r w:rsidR="00BF60B9" w:rsidRPr="0020285F">
        <w:rPr>
          <w:b/>
          <w:bCs/>
          <w:color w:val="auto"/>
          <w:sz w:val="24"/>
          <w:szCs w:val="24"/>
        </w:rPr>
        <w:t>Gaming Motivation</w:t>
      </w:r>
      <w:bookmarkEnd w:id="3"/>
    </w:p>
    <w:p w14:paraId="0920B19E" w14:textId="77777777" w:rsidR="00BF60B9" w:rsidRPr="002E07FC" w:rsidRDefault="00BF60B9" w:rsidP="00D170EA">
      <w:pPr>
        <w:spacing w:line="360" w:lineRule="auto"/>
        <w:rPr>
          <w:sz w:val="24"/>
          <w:szCs w:val="24"/>
        </w:rPr>
      </w:pPr>
    </w:p>
    <w:p w14:paraId="464AAED9" w14:textId="09D19F61" w:rsidR="00BF60B9" w:rsidRPr="002E07FC" w:rsidRDefault="00BF60B9" w:rsidP="00D170EA">
      <w:pPr>
        <w:spacing w:line="360" w:lineRule="auto"/>
        <w:ind w:firstLine="720"/>
        <w:jc w:val="both"/>
        <w:rPr>
          <w:sz w:val="24"/>
          <w:szCs w:val="24"/>
        </w:rPr>
      </w:pPr>
      <w:r w:rsidRPr="002E07FC">
        <w:rPr>
          <w:sz w:val="24"/>
          <w:szCs w:val="24"/>
        </w:rPr>
        <w:t>Why it is that gamers spend money on virtual items could be related to why they choose to play games in the first place. Bartle (1996) first developed a motivational model of gaming motivations within 4 play styles (Achievers, Explorers, Socializers, Killers), fitting within Deci and Ryan’s (2008) SDT, integrating both intrinsic and extrinsic motivation in a gaming context. This, primarily theoretical, model was developed from observations of Multi-User Dungeons (MUDs) players. However, their research was non-empirical,</w:t>
      </w:r>
      <w:r w:rsidR="003C366B">
        <w:rPr>
          <w:sz w:val="24"/>
          <w:szCs w:val="24"/>
        </w:rPr>
        <w:t xml:space="preserve"> thus,</w:t>
      </w:r>
      <w:r w:rsidRPr="002E07FC">
        <w:rPr>
          <w:sz w:val="24"/>
          <w:szCs w:val="24"/>
        </w:rPr>
        <w:t xml:space="preserve"> Yee (2006) attempted to make a reliable scale based on Bartle’s (1996) model. Their version was based on motivational features of Massively Multiplayer Online (MMO) game players. They refined the model into 3 main motivational factors (Achievement, Social, and Immersion), each with subcategories (Advancement, Competition, Socialisation, Teamwork, etc.).  Although an improvement, Yee (2006) failed to consider factors beyond Bartle’s (1996) initial framework. It was also limited to only MMO related games. Henningsson’s (2009) and Hsu &amp; Luu’s (2007) studies further explored other game genres, and highlighted factors such as flow, escapism, and intrinsic motivations as aspects of gaming motivation.</w:t>
      </w:r>
    </w:p>
    <w:p w14:paraId="3A229A5E" w14:textId="77777777" w:rsidR="00BF60B9" w:rsidRPr="002E07FC" w:rsidRDefault="00BF60B9" w:rsidP="00D170EA">
      <w:pPr>
        <w:spacing w:line="360" w:lineRule="auto"/>
        <w:ind w:firstLine="720"/>
        <w:jc w:val="both"/>
        <w:rPr>
          <w:sz w:val="24"/>
          <w:szCs w:val="24"/>
        </w:rPr>
      </w:pPr>
      <w:r w:rsidRPr="002E07FC">
        <w:rPr>
          <w:sz w:val="24"/>
          <w:szCs w:val="24"/>
        </w:rPr>
        <w:t xml:space="preserve">Consequently, Demetrovics et al.’s (2011) study succeeded in developing a reliable gaming motivation scale which incorporated the previously considered factors, and which could apply to any online game genre. They drew from Bartle’s (1996) </w:t>
      </w:r>
      <w:r w:rsidRPr="002E07FC">
        <w:rPr>
          <w:sz w:val="24"/>
          <w:szCs w:val="24"/>
        </w:rPr>
        <w:lastRenderedPageBreak/>
        <w:t>framework and used factor analysis on a large sample (3818 gamers) to create a 27-item gaming motivation questionnaire, which measured 7 separate categories. A following meta-analysis of 53 studies on gaming motivation by Martucci et al. (2023) found Demetrovics’ et al. (2011) Online Gaming Motivation Scale (OGMS) to be the most reliable among all similar scales (Cronback’s Alpha = 0.92). Therefore, given the OGMS’s reliability, it would be used for the current study.</w:t>
      </w:r>
    </w:p>
    <w:p w14:paraId="5C88D253" w14:textId="77777777" w:rsidR="00BF60B9" w:rsidRPr="002E07FC" w:rsidRDefault="00BF60B9" w:rsidP="00D170EA">
      <w:pPr>
        <w:spacing w:line="360" w:lineRule="auto"/>
        <w:ind w:firstLine="360"/>
        <w:jc w:val="both"/>
        <w:rPr>
          <w:sz w:val="24"/>
          <w:szCs w:val="24"/>
        </w:rPr>
      </w:pPr>
      <w:r w:rsidRPr="002E07FC">
        <w:rPr>
          <w:sz w:val="24"/>
          <w:szCs w:val="24"/>
        </w:rPr>
        <w:t>When determining in-game spending on skins, the two main categories of note for the present study are ‘Competition’ and ‘Social’ motivations from the OGMS. The OGMS described ‘Competition’ as representing the desire of feeling achievement upon defeating opponents in-game. With relation to skin spending, competitive E-Sports CS2 players have among the most valuable in-game skin inventories of the entire player base. For this reason, it could be considered that competitively motivated players may spend more on skins than those who are less competitively motivated (Kim et al., 2023). The ‘Social’ motivation aspect of the OGMS outlined a desire to get to know other players, socialising, and playing as a team. Within CS2, it is common for teammates and opponents to comment positively if a player owns an attractive or valuable skin. Therefore, skin spending may also be motivated by this social aspect due to a desire to be liked or relate to other players through the display of their skins (</w:t>
      </w:r>
      <w:proofErr w:type="spellStart"/>
      <w:r w:rsidRPr="002E07FC">
        <w:rPr>
          <w:sz w:val="24"/>
          <w:szCs w:val="24"/>
        </w:rPr>
        <w:t>Sirola</w:t>
      </w:r>
      <w:proofErr w:type="spellEnd"/>
      <w:r w:rsidRPr="002E07FC">
        <w:rPr>
          <w:sz w:val="24"/>
          <w:szCs w:val="24"/>
        </w:rPr>
        <w:t xml:space="preserve"> et al., 2020).</w:t>
      </w:r>
    </w:p>
    <w:p w14:paraId="7ABC9E24" w14:textId="77777777" w:rsidR="009D6069" w:rsidRPr="002E07FC" w:rsidRDefault="009D6069" w:rsidP="00D170EA">
      <w:pPr>
        <w:spacing w:line="360" w:lineRule="auto"/>
        <w:rPr>
          <w:sz w:val="24"/>
          <w:szCs w:val="24"/>
        </w:rPr>
      </w:pPr>
    </w:p>
    <w:p w14:paraId="54B6FCF2" w14:textId="77777777" w:rsidR="00B049FB" w:rsidRPr="0020285F" w:rsidRDefault="00B049FB" w:rsidP="00B049FB">
      <w:pPr>
        <w:pStyle w:val="Heading2"/>
        <w:rPr>
          <w:b/>
          <w:bCs/>
          <w:color w:val="auto"/>
          <w:sz w:val="24"/>
          <w:szCs w:val="24"/>
        </w:rPr>
      </w:pPr>
      <w:bookmarkStart w:id="4" w:name="_Toc163452273"/>
      <w:r w:rsidRPr="0020285F">
        <w:rPr>
          <w:b/>
          <w:bCs/>
          <w:color w:val="auto"/>
          <w:sz w:val="24"/>
          <w:szCs w:val="24"/>
        </w:rPr>
        <w:t>1.3 Aesthetic Motivation</w:t>
      </w:r>
      <w:bookmarkEnd w:id="4"/>
    </w:p>
    <w:p w14:paraId="03A0D32B" w14:textId="3941B2D3" w:rsidR="00BF60B9" w:rsidRPr="002E07FC" w:rsidRDefault="00BF60B9" w:rsidP="00B049FB">
      <w:pPr>
        <w:spacing w:line="360" w:lineRule="auto"/>
        <w:ind w:firstLine="360"/>
        <w:jc w:val="both"/>
        <w:rPr>
          <w:sz w:val="24"/>
          <w:szCs w:val="24"/>
        </w:rPr>
      </w:pPr>
      <w:r w:rsidRPr="002E07FC">
        <w:rPr>
          <w:sz w:val="24"/>
          <w:szCs w:val="24"/>
        </w:rPr>
        <w:t xml:space="preserve">Beyond singularly gaming motivation factors on skin spending, players’ desire for art may also be a factor. Individuals differ on their desire for aesthetics (Silvia &amp; Christensen, 2020), for some, it is greatly important that they seek out beauty in their lives. CS2’s weapons skins vary greatly on their subjective aesthetic appeal. </w:t>
      </w:r>
      <w:r w:rsidR="00207AA9">
        <w:rPr>
          <w:sz w:val="24"/>
          <w:szCs w:val="24"/>
        </w:rPr>
        <w:t xml:space="preserve">Steam </w:t>
      </w:r>
      <w:r w:rsidRPr="002E07FC">
        <w:rPr>
          <w:sz w:val="24"/>
          <w:szCs w:val="24"/>
        </w:rPr>
        <w:t xml:space="preserve">Community Market prices of conventionally </w:t>
      </w:r>
      <w:proofErr w:type="gramStart"/>
      <w:r w:rsidRPr="002E07FC">
        <w:rPr>
          <w:sz w:val="24"/>
          <w:szCs w:val="24"/>
        </w:rPr>
        <w:t>aesthetically</w:t>
      </w:r>
      <w:r w:rsidR="00207AA9">
        <w:rPr>
          <w:sz w:val="24"/>
          <w:szCs w:val="24"/>
        </w:rPr>
        <w:t>-</w:t>
      </w:r>
      <w:r w:rsidRPr="002E07FC">
        <w:rPr>
          <w:sz w:val="24"/>
          <w:szCs w:val="24"/>
        </w:rPr>
        <w:t>dull</w:t>
      </w:r>
      <w:proofErr w:type="gramEnd"/>
      <w:r w:rsidRPr="002E07FC">
        <w:rPr>
          <w:sz w:val="24"/>
          <w:szCs w:val="24"/>
        </w:rPr>
        <w:t xml:space="preserve"> skin designs are markedly lower than those which are more exotic, artistic, or ornate. A ‘well-worn’ or ‘battle-scarred’ quality skin typically sell for a lower price than a pristine ‘factory new’ version of the same skin design. This may indicate that aesthetics plays a role in spending behaviour. </w:t>
      </w:r>
    </w:p>
    <w:p w14:paraId="4BD1C521" w14:textId="77777777" w:rsidR="00BF60B9" w:rsidRPr="002E07FC" w:rsidRDefault="00BF60B9" w:rsidP="00D170EA">
      <w:pPr>
        <w:spacing w:line="360" w:lineRule="auto"/>
        <w:ind w:firstLine="360"/>
        <w:jc w:val="both"/>
        <w:rPr>
          <w:sz w:val="24"/>
          <w:szCs w:val="24"/>
        </w:rPr>
      </w:pPr>
      <w:r w:rsidRPr="002E07FC">
        <w:rPr>
          <w:sz w:val="24"/>
          <w:szCs w:val="24"/>
        </w:rPr>
        <w:t xml:space="preserve">This has been supported by research which found that the aesthetic quality of an item is a significant factor in individuals’ desire to purchase it (Bonetti, 2023). Troisi et al. </w:t>
      </w:r>
      <w:r w:rsidRPr="002E07FC">
        <w:rPr>
          <w:sz w:val="24"/>
          <w:szCs w:val="24"/>
        </w:rPr>
        <w:lastRenderedPageBreak/>
        <w:t>(2006) found that aesthetically oriented individuals tend to be willing to spend more money on beautiful items. Wu et al. (2023) indicated that consumers exhibited more effort to possess aesthetic objects due to a desire for beauty, as a factor. Additionally, Reza et al. (2020) investigated gamer’s spending behaviour in terms of aesthetic factors and found that the most common reason given by participants was “…because I like the way the skin looks.”, therefore indicating an association between the visual aesthetic of a given skin, and a gamer’s motivation to purchase it. Tosca and Klastrup (2009) also supported the aesthetic element of in-game skins being a motivating factor and emphasised the cosmetic quality of items being most influential for gamers’ in-game spending decisions. Thus, desire for aesthetics could apply for virtual item spending also, such as that present in CS2 skins.</w:t>
      </w:r>
    </w:p>
    <w:p w14:paraId="498458C8" w14:textId="77777777" w:rsidR="00BF60B9" w:rsidRPr="002E07FC" w:rsidRDefault="00BF60B9" w:rsidP="00D170EA">
      <w:pPr>
        <w:spacing w:line="360" w:lineRule="auto"/>
        <w:ind w:firstLine="360"/>
        <w:jc w:val="both"/>
        <w:rPr>
          <w:sz w:val="24"/>
          <w:szCs w:val="24"/>
        </w:rPr>
      </w:pPr>
      <w:r w:rsidRPr="002E07FC">
        <w:rPr>
          <w:sz w:val="24"/>
          <w:szCs w:val="24"/>
        </w:rPr>
        <w:t>Measuring this motivation can be achieved through Lundy et al.’s (2010) Desire for Aesthetics Scale (DFAS). Instead of broader measures, such as the Big 5’s ‘Openness’ aspect, which included openness to physical and intellectual experience, the DFAS directly measures individuals’ sole aesthetic motivation. It differentiates desire for aesthetics (how much one cares) and aesthetic fluency (how much one knows) regarding art and beauty. This narrowed scale, in terms of solely measuring individuals’ aesthetic motivation, is therefore more appropriate in investigating desire for aesthetics as an isolated independent variable within the context of CS2 skin spending.</w:t>
      </w:r>
    </w:p>
    <w:p w14:paraId="5947659B" w14:textId="77777777" w:rsidR="00063C7A" w:rsidRPr="002E07FC" w:rsidRDefault="00063C7A" w:rsidP="00D170EA">
      <w:pPr>
        <w:spacing w:line="360" w:lineRule="auto"/>
        <w:rPr>
          <w:sz w:val="24"/>
          <w:szCs w:val="24"/>
        </w:rPr>
      </w:pPr>
    </w:p>
    <w:p w14:paraId="00068377" w14:textId="77777777" w:rsidR="00063C7A" w:rsidRPr="002E07FC" w:rsidRDefault="00063C7A">
      <w:pPr>
        <w:rPr>
          <w:b/>
          <w:bCs/>
          <w:sz w:val="24"/>
          <w:szCs w:val="24"/>
        </w:rPr>
      </w:pPr>
      <w:r w:rsidRPr="002E07FC">
        <w:rPr>
          <w:b/>
          <w:bCs/>
          <w:sz w:val="24"/>
          <w:szCs w:val="24"/>
        </w:rPr>
        <w:br w:type="page"/>
      </w:r>
    </w:p>
    <w:p w14:paraId="6A9B9D3B" w14:textId="2311E18C" w:rsidR="00BF60B9" w:rsidRPr="0020285F" w:rsidRDefault="009D6069" w:rsidP="00B049FB">
      <w:pPr>
        <w:pStyle w:val="Heading2"/>
        <w:rPr>
          <w:b/>
          <w:bCs/>
          <w:color w:val="auto"/>
          <w:sz w:val="24"/>
          <w:szCs w:val="24"/>
        </w:rPr>
      </w:pPr>
      <w:bookmarkStart w:id="5" w:name="_Toc163452274"/>
      <w:r w:rsidRPr="0020285F">
        <w:rPr>
          <w:b/>
          <w:bCs/>
          <w:color w:val="auto"/>
          <w:sz w:val="24"/>
          <w:szCs w:val="24"/>
        </w:rPr>
        <w:lastRenderedPageBreak/>
        <w:t xml:space="preserve">1.4 </w:t>
      </w:r>
      <w:r w:rsidR="00BF60B9" w:rsidRPr="0020285F">
        <w:rPr>
          <w:b/>
          <w:bCs/>
          <w:color w:val="auto"/>
          <w:sz w:val="24"/>
          <w:szCs w:val="24"/>
        </w:rPr>
        <w:t>Research questions</w:t>
      </w:r>
      <w:bookmarkEnd w:id="5"/>
    </w:p>
    <w:p w14:paraId="6EEBC0DD" w14:textId="6AD515E0" w:rsidR="00BF60B9" w:rsidRPr="002E07FC" w:rsidRDefault="00BF60B9" w:rsidP="00D170EA">
      <w:pPr>
        <w:spacing w:line="360" w:lineRule="auto"/>
        <w:rPr>
          <w:sz w:val="24"/>
          <w:szCs w:val="24"/>
        </w:rPr>
      </w:pPr>
      <w:r w:rsidRPr="002E07FC">
        <w:rPr>
          <w:b/>
          <w:bCs/>
          <w:sz w:val="24"/>
          <w:szCs w:val="24"/>
        </w:rPr>
        <w:t>1.</w:t>
      </w:r>
      <w:r w:rsidRPr="002E07FC">
        <w:rPr>
          <w:sz w:val="24"/>
          <w:szCs w:val="24"/>
        </w:rPr>
        <w:t xml:space="preserve"> Is there a relationship between time spent playing Counter Strike and </w:t>
      </w:r>
      <w:r w:rsidR="00624BDB" w:rsidRPr="002E07FC">
        <w:rPr>
          <w:sz w:val="24"/>
          <w:szCs w:val="24"/>
        </w:rPr>
        <w:t>Money Spent</w:t>
      </w:r>
      <w:r w:rsidRPr="002E07FC">
        <w:rPr>
          <w:sz w:val="24"/>
          <w:szCs w:val="24"/>
        </w:rPr>
        <w:t xml:space="preserve"> in Counter Strike?</w:t>
      </w:r>
    </w:p>
    <w:p w14:paraId="6552D5B8" w14:textId="3C744236" w:rsidR="00BF60B9" w:rsidRPr="002E07FC" w:rsidRDefault="00BF60B9" w:rsidP="00D170EA">
      <w:pPr>
        <w:spacing w:line="360" w:lineRule="auto"/>
        <w:rPr>
          <w:sz w:val="24"/>
          <w:szCs w:val="24"/>
        </w:rPr>
      </w:pPr>
      <w:r w:rsidRPr="002E07FC">
        <w:rPr>
          <w:b/>
          <w:bCs/>
          <w:sz w:val="24"/>
          <w:szCs w:val="24"/>
        </w:rPr>
        <w:t>2.</w:t>
      </w:r>
      <w:r w:rsidRPr="002E07FC">
        <w:rPr>
          <w:sz w:val="24"/>
          <w:szCs w:val="24"/>
        </w:rPr>
        <w:t xml:space="preserve"> Is there a relationship between </w:t>
      </w:r>
      <w:r w:rsidR="00624BDB" w:rsidRPr="002E07FC">
        <w:rPr>
          <w:sz w:val="24"/>
          <w:szCs w:val="24"/>
        </w:rPr>
        <w:t>Social Gaming Motivation</w:t>
      </w:r>
      <w:r w:rsidRPr="002E07FC">
        <w:rPr>
          <w:sz w:val="24"/>
          <w:szCs w:val="24"/>
        </w:rPr>
        <w:t xml:space="preserve"> and </w:t>
      </w:r>
      <w:r w:rsidR="00624BDB" w:rsidRPr="002E07FC">
        <w:rPr>
          <w:sz w:val="24"/>
          <w:szCs w:val="24"/>
        </w:rPr>
        <w:t>Money Spent</w:t>
      </w:r>
      <w:r w:rsidRPr="002E07FC">
        <w:rPr>
          <w:sz w:val="24"/>
          <w:szCs w:val="24"/>
        </w:rPr>
        <w:t xml:space="preserve"> in Counter Strike?</w:t>
      </w:r>
    </w:p>
    <w:p w14:paraId="35DDE25D" w14:textId="18594F7B" w:rsidR="00BF60B9" w:rsidRPr="002E07FC" w:rsidRDefault="00BF60B9" w:rsidP="00D170EA">
      <w:pPr>
        <w:spacing w:line="360" w:lineRule="auto"/>
        <w:rPr>
          <w:sz w:val="24"/>
          <w:szCs w:val="24"/>
        </w:rPr>
      </w:pPr>
      <w:r w:rsidRPr="002E07FC">
        <w:rPr>
          <w:b/>
          <w:bCs/>
          <w:sz w:val="24"/>
          <w:szCs w:val="24"/>
        </w:rPr>
        <w:t>3.</w:t>
      </w:r>
      <w:r w:rsidRPr="002E07FC">
        <w:rPr>
          <w:sz w:val="24"/>
          <w:szCs w:val="24"/>
        </w:rPr>
        <w:t xml:space="preserve"> Is there a relationship between </w:t>
      </w:r>
      <w:r w:rsidR="00624BDB" w:rsidRPr="002E07FC">
        <w:rPr>
          <w:sz w:val="24"/>
          <w:szCs w:val="24"/>
        </w:rPr>
        <w:t>Competitive Gaming Motivation</w:t>
      </w:r>
      <w:r w:rsidRPr="002E07FC">
        <w:rPr>
          <w:sz w:val="24"/>
          <w:szCs w:val="24"/>
        </w:rPr>
        <w:t xml:space="preserve"> and </w:t>
      </w:r>
      <w:r w:rsidR="00624BDB" w:rsidRPr="002E07FC">
        <w:rPr>
          <w:sz w:val="24"/>
          <w:szCs w:val="24"/>
        </w:rPr>
        <w:t>Money Spent</w:t>
      </w:r>
      <w:r w:rsidRPr="002E07FC">
        <w:rPr>
          <w:sz w:val="24"/>
          <w:szCs w:val="24"/>
        </w:rPr>
        <w:t xml:space="preserve"> in Counter Strike?</w:t>
      </w:r>
    </w:p>
    <w:p w14:paraId="1C41E08E" w14:textId="127BBC19" w:rsidR="00BF60B9" w:rsidRPr="002E07FC" w:rsidRDefault="00BF60B9" w:rsidP="00D170EA">
      <w:pPr>
        <w:spacing w:line="360" w:lineRule="auto"/>
        <w:rPr>
          <w:sz w:val="24"/>
          <w:szCs w:val="24"/>
        </w:rPr>
      </w:pPr>
      <w:r w:rsidRPr="002E07FC">
        <w:rPr>
          <w:b/>
          <w:bCs/>
          <w:sz w:val="24"/>
          <w:szCs w:val="24"/>
        </w:rPr>
        <w:t>4.</w:t>
      </w:r>
      <w:r w:rsidRPr="002E07FC">
        <w:rPr>
          <w:sz w:val="24"/>
          <w:szCs w:val="24"/>
        </w:rPr>
        <w:t xml:space="preserve"> Is there a relationship between Aesthetic Motivation and </w:t>
      </w:r>
      <w:r w:rsidR="00624BDB" w:rsidRPr="002E07FC">
        <w:rPr>
          <w:sz w:val="24"/>
          <w:szCs w:val="24"/>
        </w:rPr>
        <w:t>Money Spent</w:t>
      </w:r>
      <w:r w:rsidRPr="002E07FC">
        <w:rPr>
          <w:sz w:val="24"/>
          <w:szCs w:val="24"/>
        </w:rPr>
        <w:t xml:space="preserve"> in Counter Strike?</w:t>
      </w:r>
    </w:p>
    <w:p w14:paraId="2650681A" w14:textId="77777777" w:rsidR="00BF60B9" w:rsidRPr="002E07FC" w:rsidRDefault="00BF60B9" w:rsidP="00D170EA">
      <w:pPr>
        <w:spacing w:line="360" w:lineRule="auto"/>
        <w:rPr>
          <w:sz w:val="24"/>
          <w:szCs w:val="24"/>
        </w:rPr>
      </w:pPr>
      <w:r w:rsidRPr="002E07FC">
        <w:rPr>
          <w:b/>
          <w:bCs/>
          <w:sz w:val="24"/>
          <w:szCs w:val="24"/>
        </w:rPr>
        <w:t>5.</w:t>
      </w:r>
      <w:r w:rsidRPr="002E07FC">
        <w:rPr>
          <w:sz w:val="24"/>
          <w:szCs w:val="24"/>
        </w:rPr>
        <w:t xml:space="preserve"> Are there interrelationships between each of these motivations?</w:t>
      </w:r>
    </w:p>
    <w:p w14:paraId="75B66FFB" w14:textId="77777777" w:rsidR="00BF60B9" w:rsidRPr="002E07FC" w:rsidRDefault="00BF60B9" w:rsidP="00D170EA">
      <w:pPr>
        <w:spacing w:line="360" w:lineRule="auto"/>
        <w:rPr>
          <w:sz w:val="24"/>
          <w:szCs w:val="24"/>
        </w:rPr>
      </w:pPr>
    </w:p>
    <w:p w14:paraId="72F2D569" w14:textId="2F9B3C94" w:rsidR="00BF60B9" w:rsidRPr="0020285F" w:rsidRDefault="009D6069" w:rsidP="00B049FB">
      <w:pPr>
        <w:pStyle w:val="Heading2"/>
        <w:rPr>
          <w:b/>
          <w:bCs/>
          <w:color w:val="auto"/>
          <w:sz w:val="24"/>
          <w:szCs w:val="24"/>
        </w:rPr>
      </w:pPr>
      <w:bookmarkStart w:id="6" w:name="_Toc163452275"/>
      <w:r w:rsidRPr="0020285F">
        <w:rPr>
          <w:b/>
          <w:bCs/>
          <w:color w:val="auto"/>
          <w:sz w:val="24"/>
          <w:szCs w:val="24"/>
        </w:rPr>
        <w:t xml:space="preserve">1.5 </w:t>
      </w:r>
      <w:r w:rsidR="00BF60B9" w:rsidRPr="0020285F">
        <w:rPr>
          <w:b/>
          <w:bCs/>
          <w:color w:val="auto"/>
          <w:sz w:val="24"/>
          <w:szCs w:val="24"/>
        </w:rPr>
        <w:t>Hypotheses</w:t>
      </w:r>
      <w:bookmarkEnd w:id="6"/>
    </w:p>
    <w:p w14:paraId="68F20644" w14:textId="14EE2A46" w:rsidR="00BF60B9" w:rsidRPr="002E07FC" w:rsidRDefault="00BF60B9" w:rsidP="00D170EA">
      <w:pPr>
        <w:spacing w:line="360" w:lineRule="auto"/>
        <w:rPr>
          <w:sz w:val="24"/>
          <w:szCs w:val="24"/>
        </w:rPr>
      </w:pPr>
      <w:r w:rsidRPr="002E07FC">
        <w:rPr>
          <w:b/>
          <w:bCs/>
          <w:sz w:val="24"/>
          <w:szCs w:val="24"/>
        </w:rPr>
        <w:t>H1</w:t>
      </w:r>
      <w:r w:rsidR="00063C7A" w:rsidRPr="002E07FC">
        <w:rPr>
          <w:b/>
          <w:bCs/>
          <w:sz w:val="24"/>
          <w:szCs w:val="24"/>
        </w:rPr>
        <w:t>.</w:t>
      </w:r>
      <w:r w:rsidRPr="002E07FC">
        <w:rPr>
          <w:sz w:val="24"/>
          <w:szCs w:val="24"/>
        </w:rPr>
        <w:t xml:space="preserve"> There is a relationship between time spent playing Counter Strike and </w:t>
      </w:r>
      <w:r w:rsidR="00624BDB" w:rsidRPr="002E07FC">
        <w:rPr>
          <w:sz w:val="24"/>
          <w:szCs w:val="24"/>
        </w:rPr>
        <w:t>Money Spent</w:t>
      </w:r>
      <w:r w:rsidRPr="002E07FC">
        <w:rPr>
          <w:sz w:val="24"/>
          <w:szCs w:val="24"/>
        </w:rPr>
        <w:t xml:space="preserve"> in Counter Strike</w:t>
      </w:r>
    </w:p>
    <w:p w14:paraId="27E758EA" w14:textId="0D10423E" w:rsidR="00BF60B9" w:rsidRPr="002E07FC" w:rsidRDefault="00BF60B9" w:rsidP="00D170EA">
      <w:pPr>
        <w:spacing w:line="360" w:lineRule="auto"/>
        <w:rPr>
          <w:sz w:val="24"/>
          <w:szCs w:val="24"/>
        </w:rPr>
      </w:pPr>
      <w:r w:rsidRPr="002E07FC">
        <w:rPr>
          <w:b/>
          <w:bCs/>
          <w:sz w:val="24"/>
          <w:szCs w:val="24"/>
        </w:rPr>
        <w:t>H2.</w:t>
      </w:r>
      <w:r w:rsidRPr="002E07FC">
        <w:rPr>
          <w:sz w:val="24"/>
          <w:szCs w:val="24"/>
        </w:rPr>
        <w:t xml:space="preserve"> There is a relationship between </w:t>
      </w:r>
      <w:r w:rsidR="00624BDB" w:rsidRPr="002E07FC">
        <w:rPr>
          <w:sz w:val="24"/>
          <w:szCs w:val="24"/>
        </w:rPr>
        <w:t>Social Gaming Motivation</w:t>
      </w:r>
      <w:r w:rsidRPr="002E07FC">
        <w:rPr>
          <w:sz w:val="24"/>
          <w:szCs w:val="24"/>
        </w:rPr>
        <w:t xml:space="preserve"> and </w:t>
      </w:r>
      <w:r w:rsidR="00624BDB" w:rsidRPr="002E07FC">
        <w:rPr>
          <w:sz w:val="24"/>
          <w:szCs w:val="24"/>
        </w:rPr>
        <w:t>Money Spent</w:t>
      </w:r>
      <w:r w:rsidRPr="002E07FC">
        <w:rPr>
          <w:sz w:val="24"/>
          <w:szCs w:val="24"/>
        </w:rPr>
        <w:t xml:space="preserve"> in Counter Strike</w:t>
      </w:r>
    </w:p>
    <w:p w14:paraId="714AC64C" w14:textId="34EE78AD" w:rsidR="00BF60B9" w:rsidRPr="002E07FC" w:rsidRDefault="00BF60B9" w:rsidP="00D170EA">
      <w:pPr>
        <w:spacing w:line="360" w:lineRule="auto"/>
        <w:rPr>
          <w:sz w:val="24"/>
          <w:szCs w:val="24"/>
        </w:rPr>
      </w:pPr>
      <w:r w:rsidRPr="002E07FC">
        <w:rPr>
          <w:b/>
          <w:bCs/>
          <w:sz w:val="24"/>
          <w:szCs w:val="24"/>
        </w:rPr>
        <w:t>H3.</w:t>
      </w:r>
      <w:r w:rsidRPr="002E07FC">
        <w:rPr>
          <w:sz w:val="24"/>
          <w:szCs w:val="24"/>
        </w:rPr>
        <w:t xml:space="preserve"> There is a relationship between </w:t>
      </w:r>
      <w:r w:rsidR="00624BDB" w:rsidRPr="002E07FC">
        <w:rPr>
          <w:sz w:val="24"/>
          <w:szCs w:val="24"/>
        </w:rPr>
        <w:t>Competitive Gaming Motivation</w:t>
      </w:r>
      <w:r w:rsidRPr="002E07FC">
        <w:rPr>
          <w:sz w:val="24"/>
          <w:szCs w:val="24"/>
        </w:rPr>
        <w:t xml:space="preserve"> and </w:t>
      </w:r>
      <w:r w:rsidR="00624BDB" w:rsidRPr="002E07FC">
        <w:rPr>
          <w:sz w:val="24"/>
          <w:szCs w:val="24"/>
        </w:rPr>
        <w:t>Money Spent</w:t>
      </w:r>
      <w:r w:rsidRPr="002E07FC">
        <w:rPr>
          <w:sz w:val="24"/>
          <w:szCs w:val="24"/>
        </w:rPr>
        <w:t xml:space="preserve"> in Counter Strike</w:t>
      </w:r>
    </w:p>
    <w:p w14:paraId="5CA641C7" w14:textId="5C4ABC14" w:rsidR="00BF60B9" w:rsidRPr="002E07FC" w:rsidRDefault="00BF60B9" w:rsidP="00D170EA">
      <w:pPr>
        <w:spacing w:line="360" w:lineRule="auto"/>
        <w:rPr>
          <w:sz w:val="24"/>
          <w:szCs w:val="24"/>
        </w:rPr>
      </w:pPr>
      <w:r w:rsidRPr="002E07FC">
        <w:rPr>
          <w:b/>
          <w:bCs/>
          <w:sz w:val="24"/>
          <w:szCs w:val="24"/>
        </w:rPr>
        <w:t>H4.</w:t>
      </w:r>
      <w:r w:rsidRPr="002E07FC">
        <w:rPr>
          <w:sz w:val="24"/>
          <w:szCs w:val="24"/>
        </w:rPr>
        <w:t xml:space="preserve"> There is a relationship between Aesthetic motivation and </w:t>
      </w:r>
      <w:r w:rsidR="00624BDB" w:rsidRPr="002E07FC">
        <w:rPr>
          <w:sz w:val="24"/>
          <w:szCs w:val="24"/>
        </w:rPr>
        <w:t>Money Spent</w:t>
      </w:r>
      <w:r w:rsidRPr="002E07FC">
        <w:rPr>
          <w:sz w:val="24"/>
          <w:szCs w:val="24"/>
        </w:rPr>
        <w:t xml:space="preserve"> in Counter Strike</w:t>
      </w:r>
    </w:p>
    <w:p w14:paraId="713645FB" w14:textId="77777777" w:rsidR="00BF60B9" w:rsidRPr="002E07FC" w:rsidRDefault="00BF60B9" w:rsidP="00D170EA">
      <w:pPr>
        <w:spacing w:line="360" w:lineRule="auto"/>
        <w:rPr>
          <w:sz w:val="24"/>
          <w:szCs w:val="24"/>
        </w:rPr>
      </w:pPr>
      <w:r w:rsidRPr="002E07FC">
        <w:rPr>
          <w:b/>
          <w:bCs/>
          <w:sz w:val="24"/>
          <w:szCs w:val="24"/>
        </w:rPr>
        <w:t>H5.</w:t>
      </w:r>
      <w:r w:rsidRPr="002E07FC">
        <w:rPr>
          <w:sz w:val="24"/>
          <w:szCs w:val="24"/>
        </w:rPr>
        <w:t xml:space="preserve"> There are interrelationships between each of these motivations (Social, Competitive, or Aesthetic)</w:t>
      </w:r>
    </w:p>
    <w:p w14:paraId="4A27B474" w14:textId="77777777" w:rsidR="00BF60B9" w:rsidRPr="002E07FC" w:rsidRDefault="00BF60B9" w:rsidP="00D170EA">
      <w:pPr>
        <w:spacing w:line="360" w:lineRule="auto"/>
        <w:rPr>
          <w:sz w:val="24"/>
          <w:szCs w:val="24"/>
        </w:rPr>
      </w:pPr>
      <w:r w:rsidRPr="002E07FC">
        <w:rPr>
          <w:sz w:val="24"/>
          <w:szCs w:val="24"/>
        </w:rPr>
        <w:br w:type="page"/>
      </w:r>
    </w:p>
    <w:p w14:paraId="7042B329" w14:textId="77777777" w:rsidR="00BF60B9" w:rsidRPr="0020285F" w:rsidRDefault="00BF60B9" w:rsidP="002E07FC">
      <w:pPr>
        <w:pStyle w:val="Heading1"/>
        <w:jc w:val="center"/>
        <w:rPr>
          <w:b/>
          <w:bCs/>
          <w:color w:val="auto"/>
          <w:sz w:val="24"/>
          <w:szCs w:val="24"/>
        </w:rPr>
      </w:pPr>
      <w:bookmarkStart w:id="7" w:name="_Toc163452276"/>
      <w:r w:rsidRPr="0020285F">
        <w:rPr>
          <w:b/>
          <w:bCs/>
          <w:color w:val="auto"/>
          <w:sz w:val="24"/>
          <w:szCs w:val="24"/>
        </w:rPr>
        <w:lastRenderedPageBreak/>
        <w:t>2. Method</w:t>
      </w:r>
      <w:bookmarkEnd w:id="7"/>
    </w:p>
    <w:p w14:paraId="33EF5C1C" w14:textId="77777777" w:rsidR="00BF60B9" w:rsidRPr="0020285F" w:rsidRDefault="00BF60B9" w:rsidP="00B049FB">
      <w:pPr>
        <w:pStyle w:val="Heading2"/>
        <w:rPr>
          <w:b/>
          <w:bCs/>
          <w:color w:val="auto"/>
          <w:sz w:val="24"/>
          <w:szCs w:val="24"/>
        </w:rPr>
      </w:pPr>
      <w:bookmarkStart w:id="8" w:name="_Toc163452277"/>
      <w:r w:rsidRPr="0020285F">
        <w:rPr>
          <w:b/>
          <w:bCs/>
          <w:color w:val="auto"/>
          <w:sz w:val="24"/>
          <w:szCs w:val="24"/>
        </w:rPr>
        <w:t>2.1 Design</w:t>
      </w:r>
      <w:bookmarkEnd w:id="8"/>
    </w:p>
    <w:p w14:paraId="00AD6728" w14:textId="33203BDC" w:rsidR="00BF60B9" w:rsidRPr="002E07FC" w:rsidRDefault="00BF60B9" w:rsidP="00D170EA">
      <w:pPr>
        <w:spacing w:line="360" w:lineRule="auto"/>
        <w:ind w:firstLine="720"/>
        <w:jc w:val="both"/>
        <w:rPr>
          <w:sz w:val="24"/>
          <w:szCs w:val="24"/>
        </w:rPr>
      </w:pPr>
      <w:r w:rsidRPr="002E07FC">
        <w:rPr>
          <w:sz w:val="24"/>
          <w:szCs w:val="24"/>
        </w:rPr>
        <w:t xml:space="preserve">The present study utilised a cross-sectional survey questionnaire design. Three independent variables were used, Time Spent in-game, Gaming Motivation score (Competition and Social), and Desire for Aesthetics score. The dependent variable was total in-game </w:t>
      </w:r>
      <w:r w:rsidR="00624BDB" w:rsidRPr="002E07FC">
        <w:rPr>
          <w:sz w:val="24"/>
          <w:szCs w:val="24"/>
        </w:rPr>
        <w:t>Money Spent</w:t>
      </w:r>
      <w:r w:rsidRPr="002E07FC">
        <w:rPr>
          <w:sz w:val="24"/>
          <w:szCs w:val="24"/>
        </w:rPr>
        <w:t xml:space="preserve"> in US dollars. Spearman Correlations were used to determine the relationship between the independent variables and Monet Spent, in addition to interrelationships between the independent variables.</w:t>
      </w:r>
    </w:p>
    <w:p w14:paraId="175B19DD" w14:textId="77777777" w:rsidR="00BF60B9" w:rsidRPr="0020285F" w:rsidRDefault="00BF60B9" w:rsidP="00D170EA">
      <w:pPr>
        <w:spacing w:line="360" w:lineRule="auto"/>
        <w:jc w:val="both"/>
        <w:rPr>
          <w:b/>
          <w:bCs/>
          <w:sz w:val="24"/>
          <w:szCs w:val="24"/>
        </w:rPr>
      </w:pPr>
    </w:p>
    <w:p w14:paraId="1CFBECD5" w14:textId="77777777" w:rsidR="00BF60B9" w:rsidRPr="0020285F" w:rsidRDefault="00BF60B9" w:rsidP="00B049FB">
      <w:pPr>
        <w:pStyle w:val="Heading2"/>
        <w:rPr>
          <w:b/>
          <w:bCs/>
          <w:color w:val="auto"/>
          <w:sz w:val="24"/>
          <w:szCs w:val="24"/>
        </w:rPr>
      </w:pPr>
      <w:bookmarkStart w:id="9" w:name="_Toc163452278"/>
      <w:r w:rsidRPr="0020285F">
        <w:rPr>
          <w:b/>
          <w:bCs/>
          <w:color w:val="auto"/>
          <w:sz w:val="24"/>
          <w:szCs w:val="24"/>
        </w:rPr>
        <w:t>2.2 Participants</w:t>
      </w:r>
      <w:bookmarkEnd w:id="9"/>
    </w:p>
    <w:p w14:paraId="07B9798B" w14:textId="601FAF2D" w:rsidR="00BF60B9" w:rsidRPr="002E07FC" w:rsidRDefault="00D170EA" w:rsidP="00D170EA">
      <w:pPr>
        <w:spacing w:line="360" w:lineRule="auto"/>
        <w:ind w:firstLine="720"/>
        <w:jc w:val="both"/>
        <w:rPr>
          <w:sz w:val="24"/>
          <w:szCs w:val="24"/>
        </w:rPr>
      </w:pPr>
      <w:r w:rsidRPr="002E07FC">
        <w:rPr>
          <w:sz w:val="24"/>
          <w:szCs w:val="24"/>
        </w:rPr>
        <w:t>Thirty-nine</w:t>
      </w:r>
      <w:r w:rsidR="00BF60B9" w:rsidRPr="002E07FC">
        <w:rPr>
          <w:sz w:val="24"/>
          <w:szCs w:val="24"/>
        </w:rPr>
        <w:t xml:space="preserve"> participants voluntarily took part in the present study (38 male, 1 female), </w:t>
      </w:r>
      <w:r w:rsidR="00207AA9">
        <w:rPr>
          <w:sz w:val="24"/>
          <w:szCs w:val="24"/>
        </w:rPr>
        <w:t xml:space="preserve">with </w:t>
      </w:r>
      <w:r w:rsidR="00BF60B9" w:rsidRPr="002E07FC">
        <w:rPr>
          <w:sz w:val="24"/>
          <w:szCs w:val="24"/>
        </w:rPr>
        <w:t xml:space="preserve">ages between 18 and 36 years (Mean = 22.62, SD = 4.87). Participants were required to be adult Counter Strike players who had spent as least 1 USD in-game. Participants were recruited through purposive sampling by sharing the </w:t>
      </w:r>
      <w:r w:rsidR="00B6455C" w:rsidRPr="002E07FC">
        <w:rPr>
          <w:sz w:val="24"/>
          <w:szCs w:val="24"/>
        </w:rPr>
        <w:t xml:space="preserve">online </w:t>
      </w:r>
      <w:r w:rsidR="00BF60B9" w:rsidRPr="002E07FC">
        <w:rPr>
          <w:sz w:val="24"/>
          <w:szCs w:val="24"/>
        </w:rPr>
        <w:t>survey link within Counter Strike online communities (Reddit, Steam Forums, and Discord)</w:t>
      </w:r>
      <w:r w:rsidR="00B6455C" w:rsidRPr="002E07FC">
        <w:rPr>
          <w:sz w:val="24"/>
          <w:szCs w:val="24"/>
        </w:rPr>
        <w:t>, in addition to a participation incentive of being entered into a giveaway for a €30 CS2 skin upon completing the survey</w:t>
      </w:r>
      <w:r w:rsidR="00BF60B9" w:rsidRPr="002E07FC">
        <w:rPr>
          <w:sz w:val="24"/>
          <w:szCs w:val="24"/>
        </w:rPr>
        <w:t xml:space="preserve">. Participants were treated in accordance with the ethical guidelines of IADT and the Department of Technology and Psychological Ethics Committee (DTPEC), who approved the study (Appendix </w:t>
      </w:r>
      <w:r w:rsidR="00E26358" w:rsidRPr="002E07FC">
        <w:rPr>
          <w:sz w:val="24"/>
          <w:szCs w:val="24"/>
        </w:rPr>
        <w:t>A</w:t>
      </w:r>
      <w:r w:rsidR="00BF60B9" w:rsidRPr="002E07FC">
        <w:rPr>
          <w:sz w:val="24"/>
          <w:szCs w:val="24"/>
        </w:rPr>
        <w:t xml:space="preserve">). </w:t>
      </w:r>
    </w:p>
    <w:p w14:paraId="71787045" w14:textId="77777777" w:rsidR="00BF60B9" w:rsidRPr="002E07FC" w:rsidRDefault="00BF60B9" w:rsidP="00D170EA">
      <w:pPr>
        <w:spacing w:line="360" w:lineRule="auto"/>
        <w:jc w:val="both"/>
        <w:rPr>
          <w:sz w:val="24"/>
          <w:szCs w:val="24"/>
        </w:rPr>
      </w:pPr>
    </w:p>
    <w:p w14:paraId="3477F40D" w14:textId="77777777" w:rsidR="00BF60B9" w:rsidRPr="0020285F" w:rsidRDefault="00BF60B9" w:rsidP="00B049FB">
      <w:pPr>
        <w:pStyle w:val="Heading2"/>
        <w:rPr>
          <w:b/>
          <w:bCs/>
          <w:color w:val="auto"/>
          <w:sz w:val="24"/>
          <w:szCs w:val="24"/>
        </w:rPr>
      </w:pPr>
      <w:bookmarkStart w:id="10" w:name="_Toc163452279"/>
      <w:r w:rsidRPr="0020285F">
        <w:rPr>
          <w:b/>
          <w:bCs/>
          <w:color w:val="auto"/>
          <w:sz w:val="24"/>
          <w:szCs w:val="24"/>
        </w:rPr>
        <w:t>2.3 Materials</w:t>
      </w:r>
      <w:bookmarkEnd w:id="10"/>
    </w:p>
    <w:p w14:paraId="78DA6505" w14:textId="2C59A538" w:rsidR="00BF60B9" w:rsidRPr="002E07FC" w:rsidRDefault="00BF60B9" w:rsidP="00D170EA">
      <w:pPr>
        <w:spacing w:line="360" w:lineRule="auto"/>
        <w:ind w:firstLine="720"/>
        <w:jc w:val="both"/>
        <w:rPr>
          <w:sz w:val="24"/>
          <w:szCs w:val="24"/>
        </w:rPr>
      </w:pPr>
      <w:r w:rsidRPr="002E07FC">
        <w:rPr>
          <w:sz w:val="24"/>
          <w:szCs w:val="24"/>
        </w:rPr>
        <w:t xml:space="preserve">The online questionnaire was made using Microsoft Forms. Participants were provided with an information sheet (Appendix </w:t>
      </w:r>
      <w:r w:rsidR="000C3B93" w:rsidRPr="002E07FC">
        <w:rPr>
          <w:sz w:val="24"/>
          <w:szCs w:val="24"/>
        </w:rPr>
        <w:t>B</w:t>
      </w:r>
      <w:r w:rsidRPr="002E07FC">
        <w:rPr>
          <w:sz w:val="24"/>
          <w:szCs w:val="24"/>
        </w:rPr>
        <w:t xml:space="preserve">) which outlined the study’s aims and terms of participation. Next, a consent form (Appendix </w:t>
      </w:r>
      <w:r w:rsidR="000C3B93" w:rsidRPr="002E07FC">
        <w:rPr>
          <w:sz w:val="24"/>
          <w:szCs w:val="24"/>
        </w:rPr>
        <w:t>C</w:t>
      </w:r>
      <w:r w:rsidRPr="002E07FC">
        <w:rPr>
          <w:sz w:val="24"/>
          <w:szCs w:val="24"/>
        </w:rPr>
        <w:t xml:space="preserve">) was provided to follow all DTPEC ethical standards. Brief demographic questions (Appendix </w:t>
      </w:r>
      <w:r w:rsidR="000C3B93" w:rsidRPr="002E07FC">
        <w:rPr>
          <w:sz w:val="24"/>
          <w:szCs w:val="24"/>
        </w:rPr>
        <w:t>D</w:t>
      </w:r>
      <w:r w:rsidRPr="002E07FC">
        <w:rPr>
          <w:sz w:val="24"/>
          <w:szCs w:val="24"/>
        </w:rPr>
        <w:t xml:space="preserve">) were used to gather participants’ age and gender. Participants’ in-game spending was measured by following an illustrated guide (Appendix </w:t>
      </w:r>
      <w:r w:rsidR="000C3B93" w:rsidRPr="002E07FC">
        <w:rPr>
          <w:sz w:val="24"/>
          <w:szCs w:val="24"/>
        </w:rPr>
        <w:t>E</w:t>
      </w:r>
      <w:r w:rsidRPr="002E07FC">
        <w:rPr>
          <w:sz w:val="24"/>
          <w:szCs w:val="24"/>
        </w:rPr>
        <w:t xml:space="preserve">), which directed participants to their game’s settings, showing their official amount spent in-game. In-game playtime was also measured using an illustrated guide (Appendix </w:t>
      </w:r>
      <w:r w:rsidR="000C3B93" w:rsidRPr="002E07FC">
        <w:rPr>
          <w:sz w:val="24"/>
          <w:szCs w:val="24"/>
        </w:rPr>
        <w:t>F</w:t>
      </w:r>
      <w:r w:rsidRPr="002E07FC">
        <w:rPr>
          <w:sz w:val="24"/>
          <w:szCs w:val="24"/>
        </w:rPr>
        <w:t xml:space="preserve">). Lastly, participants were presented with a debrief sheet (Appendix </w:t>
      </w:r>
      <w:r w:rsidR="000C3B93" w:rsidRPr="002E07FC">
        <w:rPr>
          <w:sz w:val="24"/>
          <w:szCs w:val="24"/>
        </w:rPr>
        <w:t>G</w:t>
      </w:r>
      <w:r w:rsidRPr="002E07FC">
        <w:rPr>
          <w:sz w:val="24"/>
          <w:szCs w:val="24"/>
        </w:rPr>
        <w:t xml:space="preserve">) after completing the survey which provided contact information for the </w:t>
      </w:r>
      <w:r w:rsidRPr="002E07FC">
        <w:rPr>
          <w:sz w:val="24"/>
          <w:szCs w:val="24"/>
        </w:rPr>
        <w:lastRenderedPageBreak/>
        <w:t>researcher and their supervisor, along with links to gaming related support services if needed.</w:t>
      </w:r>
      <w:r w:rsidR="00633811">
        <w:rPr>
          <w:sz w:val="24"/>
          <w:szCs w:val="24"/>
        </w:rPr>
        <w:t xml:space="preserve"> Dissemination of the present thesis was conducted using IADT’s ‘On Show 2024’ program (Appendix N)</w:t>
      </w:r>
    </w:p>
    <w:p w14:paraId="2FF1B653" w14:textId="77777777" w:rsidR="00D170EA" w:rsidRPr="002E07FC" w:rsidRDefault="00D170EA" w:rsidP="00D170EA">
      <w:pPr>
        <w:spacing w:line="360" w:lineRule="auto"/>
        <w:ind w:firstLine="720"/>
        <w:jc w:val="both"/>
        <w:rPr>
          <w:sz w:val="24"/>
          <w:szCs w:val="24"/>
        </w:rPr>
      </w:pPr>
    </w:p>
    <w:p w14:paraId="6D6269E6" w14:textId="193BBAA2" w:rsidR="00BF60B9" w:rsidRPr="0020285F" w:rsidRDefault="009D6069" w:rsidP="00B049FB">
      <w:pPr>
        <w:pStyle w:val="Heading2"/>
        <w:rPr>
          <w:b/>
          <w:bCs/>
          <w:color w:val="auto"/>
          <w:sz w:val="24"/>
          <w:szCs w:val="24"/>
        </w:rPr>
      </w:pPr>
      <w:bookmarkStart w:id="11" w:name="_Toc163452280"/>
      <w:r w:rsidRPr="0020285F">
        <w:rPr>
          <w:b/>
          <w:bCs/>
          <w:color w:val="auto"/>
          <w:sz w:val="24"/>
          <w:szCs w:val="24"/>
        </w:rPr>
        <w:t xml:space="preserve">2.3.1 </w:t>
      </w:r>
      <w:r w:rsidR="00BF60B9" w:rsidRPr="0020285F">
        <w:rPr>
          <w:b/>
          <w:bCs/>
          <w:color w:val="auto"/>
          <w:sz w:val="24"/>
          <w:szCs w:val="24"/>
        </w:rPr>
        <w:t xml:space="preserve">Motivation for Online Gaming (MOGQ) (Appendix </w:t>
      </w:r>
      <w:r w:rsidR="00F353A7" w:rsidRPr="0020285F">
        <w:rPr>
          <w:b/>
          <w:bCs/>
          <w:color w:val="auto"/>
          <w:sz w:val="24"/>
          <w:szCs w:val="24"/>
        </w:rPr>
        <w:t>H</w:t>
      </w:r>
      <w:r w:rsidR="00BF60B9" w:rsidRPr="0020285F">
        <w:rPr>
          <w:b/>
          <w:bCs/>
          <w:color w:val="auto"/>
          <w:sz w:val="24"/>
          <w:szCs w:val="24"/>
        </w:rPr>
        <w:t>)</w:t>
      </w:r>
      <w:bookmarkEnd w:id="11"/>
    </w:p>
    <w:p w14:paraId="0EF39411" w14:textId="22798896" w:rsidR="00D170EA" w:rsidRPr="002E07FC" w:rsidRDefault="00BF60B9" w:rsidP="00D170EA">
      <w:pPr>
        <w:spacing w:line="360" w:lineRule="auto"/>
        <w:ind w:firstLine="720"/>
        <w:jc w:val="both"/>
        <w:rPr>
          <w:sz w:val="24"/>
          <w:szCs w:val="24"/>
        </w:rPr>
      </w:pPr>
      <w:r w:rsidRPr="002E07FC">
        <w:rPr>
          <w:sz w:val="24"/>
          <w:szCs w:val="24"/>
        </w:rPr>
        <w:t xml:space="preserve">The MOGQ (Demetrovics et al., 2011) </w:t>
      </w:r>
      <w:r w:rsidR="009D6069" w:rsidRPr="002E07FC">
        <w:rPr>
          <w:sz w:val="24"/>
          <w:szCs w:val="24"/>
        </w:rPr>
        <w:t xml:space="preserve">(Appendix </w:t>
      </w:r>
      <w:r w:rsidR="00F353A7" w:rsidRPr="002E07FC">
        <w:rPr>
          <w:sz w:val="24"/>
          <w:szCs w:val="24"/>
        </w:rPr>
        <w:t>H</w:t>
      </w:r>
      <w:r w:rsidR="009D6069" w:rsidRPr="002E07FC">
        <w:rPr>
          <w:sz w:val="24"/>
          <w:szCs w:val="24"/>
        </w:rPr>
        <w:t xml:space="preserve">) </w:t>
      </w:r>
      <w:r w:rsidRPr="002E07FC">
        <w:rPr>
          <w:sz w:val="24"/>
          <w:szCs w:val="24"/>
        </w:rPr>
        <w:t>measures which aspects of online gaming players find the most motivating to engage with, with a high reliability (α= 0.89). The MOGQ measures 7 of these aspects in sub-scales, for the purpose of the present study only the ‘Competition’ and ‘Social’ sub-scales were used. The ‘Competition’ scale refers to a player’s motivation to compete with and defeat other players to feel a sense of achievement. The ‘Social’ scale represents the social aspects of online gaming, such as enjoyment from meeting new people and playing together with other persons. Each of the sub-scales contain 4 questions. A 5-point Likert scale is used for participants to rate the degree to which they agree or disagree with statements answering the prompt “I play online games….”. Example statements include “…because I enjoy competing with others.” or “… because I can get to know new people”. Participants can score between 0 and 20 on each ‘Competition’ and ‘Social’ factors.</w:t>
      </w:r>
    </w:p>
    <w:p w14:paraId="1527DAEA" w14:textId="77777777" w:rsidR="00D170EA" w:rsidRPr="002E07FC" w:rsidRDefault="00D170EA" w:rsidP="00D170EA">
      <w:pPr>
        <w:spacing w:line="360" w:lineRule="auto"/>
        <w:ind w:firstLine="720"/>
        <w:jc w:val="both"/>
        <w:rPr>
          <w:sz w:val="24"/>
          <w:szCs w:val="24"/>
        </w:rPr>
      </w:pPr>
    </w:p>
    <w:p w14:paraId="6529AF42" w14:textId="7629F258" w:rsidR="00BF60B9" w:rsidRPr="0020285F" w:rsidRDefault="009D6069" w:rsidP="00B049FB">
      <w:pPr>
        <w:pStyle w:val="Heading2"/>
        <w:rPr>
          <w:b/>
          <w:bCs/>
          <w:color w:val="auto"/>
          <w:sz w:val="24"/>
          <w:szCs w:val="24"/>
        </w:rPr>
      </w:pPr>
      <w:bookmarkStart w:id="12" w:name="_Toc163452281"/>
      <w:r w:rsidRPr="0020285F">
        <w:rPr>
          <w:b/>
          <w:bCs/>
          <w:color w:val="auto"/>
          <w:sz w:val="24"/>
          <w:szCs w:val="24"/>
        </w:rPr>
        <w:t xml:space="preserve">2.3.2 </w:t>
      </w:r>
      <w:r w:rsidR="00BF60B9" w:rsidRPr="0020285F">
        <w:rPr>
          <w:b/>
          <w:bCs/>
          <w:color w:val="auto"/>
          <w:sz w:val="24"/>
          <w:szCs w:val="24"/>
        </w:rPr>
        <w:t xml:space="preserve">Desire for Aesthetics Scale (DFAS) (Appendix </w:t>
      </w:r>
      <w:r w:rsidR="00F353A7" w:rsidRPr="0020285F">
        <w:rPr>
          <w:b/>
          <w:bCs/>
          <w:color w:val="auto"/>
          <w:sz w:val="24"/>
          <w:szCs w:val="24"/>
        </w:rPr>
        <w:t>I</w:t>
      </w:r>
      <w:r w:rsidR="00BF60B9" w:rsidRPr="0020285F">
        <w:rPr>
          <w:b/>
          <w:bCs/>
          <w:color w:val="auto"/>
          <w:sz w:val="24"/>
          <w:szCs w:val="24"/>
        </w:rPr>
        <w:t>)</w:t>
      </w:r>
      <w:bookmarkEnd w:id="12"/>
    </w:p>
    <w:p w14:paraId="0B357562" w14:textId="77777777" w:rsidR="00BF60B9" w:rsidRPr="002E07FC" w:rsidRDefault="00BF60B9" w:rsidP="00D170EA">
      <w:pPr>
        <w:spacing w:line="360" w:lineRule="auto"/>
        <w:ind w:firstLine="720"/>
        <w:jc w:val="both"/>
        <w:rPr>
          <w:sz w:val="24"/>
          <w:szCs w:val="24"/>
        </w:rPr>
      </w:pPr>
      <w:r w:rsidRPr="002E07FC">
        <w:rPr>
          <w:sz w:val="24"/>
          <w:szCs w:val="24"/>
        </w:rPr>
        <w:t xml:space="preserve">The DFAS measures participants’ motivation towards aesthetic stimuli, in a generalised manner across multiple factors of perception. It features a high reliability (alpha= .82). This </w:t>
      </w:r>
      <w:proofErr w:type="gramStart"/>
      <w:r w:rsidRPr="002E07FC">
        <w:rPr>
          <w:sz w:val="24"/>
          <w:szCs w:val="24"/>
        </w:rPr>
        <w:t>36 item</w:t>
      </w:r>
      <w:proofErr w:type="gramEnd"/>
      <w:r w:rsidRPr="002E07FC">
        <w:rPr>
          <w:sz w:val="24"/>
          <w:szCs w:val="24"/>
        </w:rPr>
        <w:t xml:space="preserve"> questionnaire can be scored between 0 and 216 (108 being neutral), and includes 6 negatively marked questions. A 7-point Likert scale is used for participants to rate the degree to which they agree or disagree with statements about aesthetic desire. Example statements include “I often find myself staring in awe at beautiful things.”, “Some of my best experiences in life have occurred because of listening to amazing songs.”, and “If I was choosing a college to </w:t>
      </w:r>
      <w:proofErr w:type="gramStart"/>
      <w:r w:rsidRPr="002E07FC">
        <w:rPr>
          <w:sz w:val="24"/>
          <w:szCs w:val="24"/>
        </w:rPr>
        <w:t>attend</w:t>
      </w:r>
      <w:proofErr w:type="gramEnd"/>
      <w:r w:rsidRPr="002E07FC">
        <w:rPr>
          <w:sz w:val="24"/>
          <w:szCs w:val="24"/>
        </w:rPr>
        <w:t xml:space="preserve"> I would put great emphasis on the beauty of the campus.”.</w:t>
      </w:r>
    </w:p>
    <w:p w14:paraId="1CE4F47D" w14:textId="77777777" w:rsidR="00BF60B9" w:rsidRPr="002E07FC" w:rsidRDefault="00BF60B9" w:rsidP="00D170EA">
      <w:pPr>
        <w:spacing w:line="360" w:lineRule="auto"/>
        <w:jc w:val="both"/>
        <w:rPr>
          <w:sz w:val="24"/>
          <w:szCs w:val="24"/>
        </w:rPr>
      </w:pPr>
    </w:p>
    <w:p w14:paraId="1684289E" w14:textId="77777777" w:rsidR="00BF60B9" w:rsidRPr="0020285F" w:rsidRDefault="00BF60B9" w:rsidP="00B049FB">
      <w:pPr>
        <w:pStyle w:val="Heading2"/>
        <w:rPr>
          <w:b/>
          <w:bCs/>
          <w:color w:val="auto"/>
          <w:sz w:val="24"/>
          <w:szCs w:val="24"/>
        </w:rPr>
      </w:pPr>
      <w:bookmarkStart w:id="13" w:name="_Toc163452282"/>
      <w:r w:rsidRPr="0020285F">
        <w:rPr>
          <w:b/>
          <w:bCs/>
          <w:color w:val="auto"/>
          <w:sz w:val="24"/>
          <w:szCs w:val="24"/>
        </w:rPr>
        <w:lastRenderedPageBreak/>
        <w:t>2.4 Pilot Study</w:t>
      </w:r>
      <w:bookmarkEnd w:id="13"/>
    </w:p>
    <w:p w14:paraId="6716FAA1" w14:textId="77777777" w:rsidR="00BF60B9" w:rsidRPr="002E07FC" w:rsidRDefault="00BF60B9" w:rsidP="00D170EA">
      <w:pPr>
        <w:spacing w:line="360" w:lineRule="auto"/>
        <w:ind w:firstLine="720"/>
        <w:jc w:val="both"/>
        <w:rPr>
          <w:sz w:val="24"/>
          <w:szCs w:val="24"/>
        </w:rPr>
      </w:pPr>
      <w:r w:rsidRPr="002E07FC">
        <w:rPr>
          <w:sz w:val="24"/>
          <w:szCs w:val="24"/>
        </w:rPr>
        <w:t>A pilot study (N=7) was conducted prior to data collection. The Microsoft Forms questionnaire was mostly functional, but feedback highlighted formatting issues with the Likert scale questions, making them difficult to answer on different devices because of font scaling. Improvements on that formatting, along with an additional estimated-in-game spending question was added, and a second pilot study was conducted (N=3). Following those improvements, no issues were found, and data collection began.</w:t>
      </w:r>
    </w:p>
    <w:p w14:paraId="7799EC65" w14:textId="77777777" w:rsidR="00BF60B9" w:rsidRPr="002E07FC" w:rsidRDefault="00BF60B9" w:rsidP="00D170EA">
      <w:pPr>
        <w:spacing w:line="360" w:lineRule="auto"/>
        <w:jc w:val="both"/>
        <w:rPr>
          <w:sz w:val="24"/>
          <w:szCs w:val="24"/>
        </w:rPr>
      </w:pPr>
    </w:p>
    <w:p w14:paraId="670ECCD5" w14:textId="77777777" w:rsidR="00BF60B9" w:rsidRPr="002E07FC" w:rsidRDefault="00BF60B9" w:rsidP="00D170EA">
      <w:pPr>
        <w:spacing w:line="360" w:lineRule="auto"/>
        <w:jc w:val="both"/>
        <w:rPr>
          <w:sz w:val="24"/>
          <w:szCs w:val="24"/>
        </w:rPr>
      </w:pPr>
    </w:p>
    <w:p w14:paraId="3DD5082E" w14:textId="77777777" w:rsidR="00BF60B9" w:rsidRPr="0020285F" w:rsidRDefault="00BF60B9" w:rsidP="00B049FB">
      <w:pPr>
        <w:pStyle w:val="Heading2"/>
        <w:rPr>
          <w:b/>
          <w:bCs/>
          <w:color w:val="auto"/>
          <w:sz w:val="24"/>
          <w:szCs w:val="24"/>
        </w:rPr>
      </w:pPr>
      <w:bookmarkStart w:id="14" w:name="_Toc163452283"/>
      <w:r w:rsidRPr="0020285F">
        <w:rPr>
          <w:b/>
          <w:bCs/>
          <w:color w:val="auto"/>
          <w:sz w:val="24"/>
          <w:szCs w:val="24"/>
        </w:rPr>
        <w:t>2.5 Procedure</w:t>
      </w:r>
      <w:bookmarkEnd w:id="14"/>
    </w:p>
    <w:p w14:paraId="30A7AFC4" w14:textId="77777777" w:rsidR="00BF60B9" w:rsidRPr="002E07FC" w:rsidRDefault="00BF60B9" w:rsidP="00D170EA">
      <w:pPr>
        <w:spacing w:line="360" w:lineRule="auto"/>
        <w:ind w:firstLine="720"/>
        <w:jc w:val="both"/>
        <w:rPr>
          <w:sz w:val="24"/>
          <w:szCs w:val="24"/>
        </w:rPr>
      </w:pPr>
      <w:r w:rsidRPr="002E07FC">
        <w:rPr>
          <w:sz w:val="24"/>
          <w:szCs w:val="24"/>
        </w:rPr>
        <w:t>Recruited participants who met selection requirements were presented with an information sheet, followed by a consent form. Participants then provided an anonymous identification code consisting of the second initials of their name and the last 3 digits of their phone number, to maintain confidentiality and the ability for participants to withdraw their data. The overall length of the survey was ~15 minutes. They then answered demographic questions, followed by in-game spending and playtime questions. Participants then moved onto the MOGQ, followed by the DFAS. Lastly, participants provided a final consent confirmation and were thanked and debriefed from the survey.</w:t>
      </w:r>
    </w:p>
    <w:p w14:paraId="2C0ED0FD" w14:textId="77777777" w:rsidR="00BF60B9" w:rsidRPr="002E07FC" w:rsidRDefault="00BF60B9" w:rsidP="00D170EA">
      <w:pPr>
        <w:spacing w:line="360" w:lineRule="auto"/>
        <w:rPr>
          <w:sz w:val="24"/>
          <w:szCs w:val="24"/>
        </w:rPr>
      </w:pPr>
      <w:r w:rsidRPr="002E07FC">
        <w:rPr>
          <w:sz w:val="24"/>
          <w:szCs w:val="24"/>
        </w:rPr>
        <w:br w:type="page"/>
      </w:r>
    </w:p>
    <w:p w14:paraId="4C9D7D32" w14:textId="30985550" w:rsidR="00BF60B9" w:rsidRPr="0020285F" w:rsidRDefault="00BF60B9" w:rsidP="002E07FC">
      <w:pPr>
        <w:pStyle w:val="Heading1"/>
        <w:jc w:val="center"/>
        <w:rPr>
          <w:b/>
          <w:bCs/>
          <w:color w:val="auto"/>
          <w:sz w:val="24"/>
          <w:szCs w:val="24"/>
        </w:rPr>
      </w:pPr>
      <w:bookmarkStart w:id="15" w:name="_Toc163452284"/>
      <w:r w:rsidRPr="0020285F">
        <w:rPr>
          <w:b/>
          <w:bCs/>
          <w:color w:val="auto"/>
          <w:sz w:val="24"/>
          <w:szCs w:val="24"/>
        </w:rPr>
        <w:lastRenderedPageBreak/>
        <w:t>3. Results</w:t>
      </w:r>
      <w:bookmarkEnd w:id="15"/>
    </w:p>
    <w:p w14:paraId="50D8D708" w14:textId="77777777" w:rsidR="00BF60B9" w:rsidRPr="0020285F" w:rsidRDefault="00BF60B9" w:rsidP="00B049FB">
      <w:pPr>
        <w:pStyle w:val="Heading2"/>
        <w:rPr>
          <w:b/>
          <w:bCs/>
          <w:color w:val="auto"/>
          <w:sz w:val="24"/>
          <w:szCs w:val="24"/>
        </w:rPr>
      </w:pPr>
      <w:bookmarkStart w:id="16" w:name="_Toc163452285"/>
      <w:r w:rsidRPr="0020285F">
        <w:rPr>
          <w:b/>
          <w:bCs/>
          <w:color w:val="auto"/>
          <w:sz w:val="24"/>
          <w:szCs w:val="24"/>
        </w:rPr>
        <w:t>3.1 Overview of Results</w:t>
      </w:r>
      <w:bookmarkEnd w:id="16"/>
    </w:p>
    <w:p w14:paraId="29BE2F04" w14:textId="02845B6F" w:rsidR="00BF60B9" w:rsidRPr="002E07FC" w:rsidRDefault="00BF60B9" w:rsidP="00D170EA">
      <w:pPr>
        <w:spacing w:line="360" w:lineRule="auto"/>
        <w:ind w:firstLine="720"/>
        <w:jc w:val="both"/>
        <w:rPr>
          <w:sz w:val="24"/>
          <w:szCs w:val="24"/>
        </w:rPr>
      </w:pPr>
      <w:r w:rsidRPr="002E07FC">
        <w:rPr>
          <w:sz w:val="24"/>
          <w:szCs w:val="24"/>
        </w:rPr>
        <w:t xml:space="preserve">This correlational study investigated the relationships between gamers' motivations (specifically, Competition, Social, and Aesthetic motivations) </w:t>
      </w:r>
      <w:r w:rsidR="00207AA9">
        <w:rPr>
          <w:sz w:val="24"/>
          <w:szCs w:val="24"/>
        </w:rPr>
        <w:t xml:space="preserve">and their Time Spent in-game on </w:t>
      </w:r>
      <w:r w:rsidRPr="002E07FC">
        <w:rPr>
          <w:sz w:val="24"/>
          <w:szCs w:val="24"/>
        </w:rPr>
        <w:t>their monetary spending on virtual items within the game Counter Strike 2 (CS2). Spearman correlations were conducted to explore these relationships.</w:t>
      </w:r>
    </w:p>
    <w:p w14:paraId="001E6F85" w14:textId="77777777" w:rsidR="00BF60B9" w:rsidRPr="002E07FC" w:rsidRDefault="00BF60B9" w:rsidP="00D170EA">
      <w:pPr>
        <w:spacing w:line="360" w:lineRule="auto"/>
        <w:jc w:val="both"/>
        <w:rPr>
          <w:sz w:val="24"/>
          <w:szCs w:val="24"/>
        </w:rPr>
      </w:pPr>
    </w:p>
    <w:p w14:paraId="2AA8E43C" w14:textId="77777777" w:rsidR="00BF60B9" w:rsidRPr="0020285F" w:rsidRDefault="00BF60B9" w:rsidP="00B049FB">
      <w:pPr>
        <w:pStyle w:val="Heading2"/>
        <w:rPr>
          <w:b/>
          <w:bCs/>
          <w:color w:val="auto"/>
          <w:sz w:val="24"/>
          <w:szCs w:val="24"/>
        </w:rPr>
      </w:pPr>
      <w:bookmarkStart w:id="17" w:name="_Toc163452286"/>
      <w:r w:rsidRPr="0020285F">
        <w:rPr>
          <w:b/>
          <w:bCs/>
          <w:color w:val="auto"/>
          <w:sz w:val="24"/>
          <w:szCs w:val="24"/>
        </w:rPr>
        <w:t>3.2 Descriptive Statistics</w:t>
      </w:r>
      <w:bookmarkEnd w:id="17"/>
    </w:p>
    <w:p w14:paraId="2C489E00" w14:textId="39EF2A54" w:rsidR="00BF60B9" w:rsidRPr="002E07FC" w:rsidRDefault="00BF60B9" w:rsidP="00D170EA">
      <w:pPr>
        <w:spacing w:line="360" w:lineRule="auto"/>
        <w:ind w:firstLine="720"/>
        <w:jc w:val="both"/>
        <w:rPr>
          <w:sz w:val="24"/>
          <w:szCs w:val="24"/>
        </w:rPr>
      </w:pPr>
      <w:r w:rsidRPr="002E07FC">
        <w:rPr>
          <w:sz w:val="24"/>
          <w:szCs w:val="24"/>
        </w:rPr>
        <w:t xml:space="preserve">Participants' demographics revealed a diverse sample of 39 participants (38 male, 1 female), with ages ranging from 18 to 36 years (Mean = 22.62, SD = 4.87). Table 1 displays the number of participants, mean, standard deviation, and range for the variables of: </w:t>
      </w:r>
      <w:r w:rsidR="00624BDB" w:rsidRPr="002E07FC">
        <w:rPr>
          <w:sz w:val="24"/>
          <w:szCs w:val="24"/>
        </w:rPr>
        <w:t>Money Spent</w:t>
      </w:r>
      <w:r w:rsidRPr="002E07FC">
        <w:rPr>
          <w:sz w:val="24"/>
          <w:szCs w:val="24"/>
        </w:rPr>
        <w:t xml:space="preserve">; Playtime; Social Motivation; Competitive Motivation and Aesthetic Motivation.  </w:t>
      </w:r>
    </w:p>
    <w:p w14:paraId="78E243CF" w14:textId="77777777" w:rsidR="00BF60B9" w:rsidRPr="002E07FC" w:rsidRDefault="00BF60B9" w:rsidP="00D170EA">
      <w:pPr>
        <w:autoSpaceDE w:val="0"/>
        <w:autoSpaceDN w:val="0"/>
        <w:adjustRightInd w:val="0"/>
        <w:spacing w:after="0" w:line="360" w:lineRule="auto"/>
        <w:rPr>
          <w:rFonts w:cs="Times New Roman"/>
          <w:b/>
          <w:bCs/>
          <w:kern w:val="0"/>
          <w:sz w:val="24"/>
          <w:szCs w:val="24"/>
        </w:rPr>
      </w:pPr>
    </w:p>
    <w:p w14:paraId="1B5045ED" w14:textId="461B4419" w:rsidR="00BF60B9" w:rsidRPr="002E07FC" w:rsidRDefault="00BF60B9" w:rsidP="00D170EA">
      <w:pPr>
        <w:autoSpaceDE w:val="0"/>
        <w:autoSpaceDN w:val="0"/>
        <w:adjustRightInd w:val="0"/>
        <w:spacing w:after="0" w:line="360" w:lineRule="auto"/>
        <w:rPr>
          <w:rFonts w:cs="Times New Roman"/>
          <w:b/>
          <w:bCs/>
          <w:kern w:val="0"/>
          <w:sz w:val="24"/>
          <w:szCs w:val="24"/>
        </w:rPr>
      </w:pPr>
      <w:r w:rsidRPr="002E07FC">
        <w:rPr>
          <w:rFonts w:cs="Times New Roman"/>
          <w:b/>
          <w:bCs/>
          <w:kern w:val="0"/>
          <w:sz w:val="24"/>
          <w:szCs w:val="24"/>
        </w:rPr>
        <w:t>Table 1</w:t>
      </w:r>
    </w:p>
    <w:p w14:paraId="719753F6" w14:textId="1B63C588" w:rsidR="00BF60B9" w:rsidRPr="002E07FC" w:rsidRDefault="00BF60B9" w:rsidP="00D170EA">
      <w:pPr>
        <w:autoSpaceDE w:val="0"/>
        <w:autoSpaceDN w:val="0"/>
        <w:adjustRightInd w:val="0"/>
        <w:spacing w:after="0" w:line="360" w:lineRule="auto"/>
        <w:rPr>
          <w:rFonts w:cs="Times New Roman"/>
          <w:i/>
          <w:iCs/>
          <w:kern w:val="0"/>
          <w:sz w:val="24"/>
          <w:szCs w:val="24"/>
        </w:rPr>
      </w:pPr>
      <w:bookmarkStart w:id="18" w:name="_Hlk163450506"/>
      <w:r w:rsidRPr="002E07FC">
        <w:rPr>
          <w:rFonts w:cs="Times New Roman"/>
          <w:i/>
          <w:iCs/>
          <w:kern w:val="0"/>
          <w:sz w:val="24"/>
          <w:szCs w:val="24"/>
        </w:rPr>
        <w:t xml:space="preserve">Descriptive statistics for gaming motivation (social and competitive), Desire for Aesthetics, in-game playtime, and in-game </w:t>
      </w:r>
      <w:r w:rsidR="00624BDB" w:rsidRPr="002E07FC">
        <w:rPr>
          <w:rFonts w:cs="Times New Roman"/>
          <w:i/>
          <w:iCs/>
          <w:kern w:val="0"/>
          <w:sz w:val="24"/>
          <w:szCs w:val="24"/>
        </w:rPr>
        <w:t>Money Spent</w:t>
      </w:r>
    </w:p>
    <w:bookmarkEnd w:id="18"/>
    <w:p w14:paraId="557CED6A" w14:textId="77777777" w:rsidR="00BF60B9" w:rsidRPr="002E07FC" w:rsidRDefault="00BF60B9" w:rsidP="00D170EA">
      <w:pPr>
        <w:autoSpaceDE w:val="0"/>
        <w:autoSpaceDN w:val="0"/>
        <w:adjustRightInd w:val="0"/>
        <w:spacing w:after="0" w:line="360" w:lineRule="auto"/>
        <w:rPr>
          <w:rFonts w:cs="Times New Roman"/>
          <w:i/>
          <w:iCs/>
          <w:kern w:val="0"/>
          <w:sz w:val="24"/>
          <w:szCs w:val="24"/>
        </w:rPr>
      </w:pPr>
    </w:p>
    <w:tbl>
      <w:tblPr>
        <w:tblW w:w="9214" w:type="dxa"/>
        <w:tblLayout w:type="fixed"/>
        <w:tblCellMar>
          <w:left w:w="0" w:type="dxa"/>
          <w:right w:w="0" w:type="dxa"/>
        </w:tblCellMar>
        <w:tblLook w:val="0000" w:firstRow="0" w:lastRow="0" w:firstColumn="0" w:lastColumn="0" w:noHBand="0" w:noVBand="0"/>
      </w:tblPr>
      <w:tblGrid>
        <w:gridCol w:w="9214"/>
      </w:tblGrid>
      <w:tr w:rsidR="002E07FC" w:rsidRPr="002E07FC" w14:paraId="704B5F54" w14:textId="77777777" w:rsidTr="00C14662">
        <w:trPr>
          <w:cantSplit/>
        </w:trPr>
        <w:tc>
          <w:tcPr>
            <w:tcW w:w="9214" w:type="dxa"/>
            <w:tcBorders>
              <w:top w:val="nil"/>
              <w:left w:val="nil"/>
              <w:bottom w:val="nil"/>
              <w:right w:val="nil"/>
            </w:tcBorders>
            <w:shd w:val="clear" w:color="auto" w:fill="FFFFFF"/>
            <w:vAlign w:val="center"/>
          </w:tcPr>
          <w:tbl>
            <w:tblPr>
              <w:tblW w:w="9210" w:type="dxa"/>
              <w:tblLayout w:type="fixed"/>
              <w:tblCellMar>
                <w:left w:w="0" w:type="dxa"/>
                <w:right w:w="0" w:type="dxa"/>
              </w:tblCellMar>
              <w:tblLook w:val="04A0" w:firstRow="1" w:lastRow="0" w:firstColumn="1" w:lastColumn="0" w:noHBand="0" w:noVBand="1"/>
            </w:tblPr>
            <w:tblGrid>
              <w:gridCol w:w="709"/>
              <w:gridCol w:w="992"/>
              <w:gridCol w:w="1701"/>
              <w:gridCol w:w="1134"/>
              <w:gridCol w:w="1418"/>
              <w:gridCol w:w="1417"/>
              <w:gridCol w:w="1839"/>
            </w:tblGrid>
            <w:tr w:rsidR="002E07FC" w:rsidRPr="002E07FC" w14:paraId="78D86273" w14:textId="77777777" w:rsidTr="00C14662">
              <w:trPr>
                <w:cantSplit/>
              </w:trPr>
              <w:tc>
                <w:tcPr>
                  <w:tcW w:w="1701" w:type="dxa"/>
                  <w:gridSpan w:val="2"/>
                  <w:tcBorders>
                    <w:top w:val="nil"/>
                    <w:left w:val="nil"/>
                    <w:bottom w:val="single" w:sz="8" w:space="0" w:color="152935"/>
                    <w:right w:val="nil"/>
                  </w:tcBorders>
                  <w:shd w:val="clear" w:color="auto" w:fill="FFFFFF"/>
                  <w:vAlign w:val="bottom"/>
                </w:tcPr>
                <w:p w14:paraId="34ACEED3" w14:textId="77777777" w:rsidR="00BF60B9" w:rsidRPr="002E07FC" w:rsidRDefault="00BF60B9" w:rsidP="00D170EA">
                  <w:pPr>
                    <w:autoSpaceDE w:val="0"/>
                    <w:autoSpaceDN w:val="0"/>
                    <w:adjustRightInd w:val="0"/>
                    <w:spacing w:after="0" w:line="360" w:lineRule="auto"/>
                    <w:rPr>
                      <w:rFonts w:cs="Times New Roman"/>
                      <w:kern w:val="0"/>
                      <w:sz w:val="24"/>
                      <w:szCs w:val="24"/>
                    </w:rPr>
                  </w:pPr>
                </w:p>
              </w:tc>
              <w:tc>
                <w:tcPr>
                  <w:tcW w:w="1701" w:type="dxa"/>
                  <w:tcBorders>
                    <w:top w:val="nil"/>
                    <w:left w:val="nil"/>
                    <w:bottom w:val="single" w:sz="8" w:space="0" w:color="152935"/>
                    <w:right w:val="single" w:sz="8" w:space="0" w:color="E0E0E0"/>
                  </w:tcBorders>
                  <w:shd w:val="clear" w:color="auto" w:fill="FFFFFF"/>
                  <w:vAlign w:val="bottom"/>
                  <w:hideMark/>
                </w:tcPr>
                <w:p w14:paraId="6952DD08" w14:textId="052DD28D" w:rsidR="00BF60B9" w:rsidRPr="002E07FC" w:rsidRDefault="00624BDB" w:rsidP="00D170EA">
                  <w:pPr>
                    <w:autoSpaceDE w:val="0"/>
                    <w:autoSpaceDN w:val="0"/>
                    <w:adjustRightInd w:val="0"/>
                    <w:spacing w:after="0" w:line="360" w:lineRule="auto"/>
                    <w:ind w:left="60" w:right="60"/>
                    <w:jc w:val="center"/>
                    <w:rPr>
                      <w:rFonts w:cs="Arial"/>
                      <w:kern w:val="0"/>
                      <w:sz w:val="24"/>
                      <w:szCs w:val="24"/>
                    </w:rPr>
                  </w:pPr>
                  <w:r w:rsidRPr="002E07FC">
                    <w:rPr>
                      <w:rFonts w:cs="Arial"/>
                      <w:kern w:val="0"/>
                      <w:sz w:val="24"/>
                      <w:szCs w:val="24"/>
                    </w:rPr>
                    <w:t>Money Spent</w:t>
                  </w:r>
                </w:p>
              </w:tc>
              <w:tc>
                <w:tcPr>
                  <w:tcW w:w="1134" w:type="dxa"/>
                  <w:tcBorders>
                    <w:top w:val="nil"/>
                    <w:left w:val="single" w:sz="8" w:space="0" w:color="E0E0E0"/>
                    <w:bottom w:val="single" w:sz="8" w:space="0" w:color="152935"/>
                    <w:right w:val="single" w:sz="8" w:space="0" w:color="E0E0E0"/>
                  </w:tcBorders>
                  <w:shd w:val="clear" w:color="auto" w:fill="FFFFFF"/>
                  <w:vAlign w:val="bottom"/>
                  <w:hideMark/>
                </w:tcPr>
                <w:p w14:paraId="2AF66794" w14:textId="77777777" w:rsidR="00BF60B9" w:rsidRPr="002E07FC" w:rsidRDefault="00BF60B9" w:rsidP="00D170EA">
                  <w:pPr>
                    <w:autoSpaceDE w:val="0"/>
                    <w:autoSpaceDN w:val="0"/>
                    <w:adjustRightInd w:val="0"/>
                    <w:spacing w:after="0" w:line="360" w:lineRule="auto"/>
                    <w:ind w:left="60" w:right="60"/>
                    <w:jc w:val="center"/>
                    <w:rPr>
                      <w:rFonts w:cs="Arial"/>
                      <w:kern w:val="0"/>
                      <w:sz w:val="24"/>
                      <w:szCs w:val="24"/>
                    </w:rPr>
                  </w:pPr>
                  <w:r w:rsidRPr="002E07FC">
                    <w:rPr>
                      <w:rFonts w:cs="Arial"/>
                      <w:kern w:val="0"/>
                      <w:sz w:val="24"/>
                      <w:szCs w:val="24"/>
                    </w:rPr>
                    <w:t>Playtime</w:t>
                  </w:r>
                </w:p>
              </w:tc>
              <w:tc>
                <w:tcPr>
                  <w:tcW w:w="1418" w:type="dxa"/>
                  <w:tcBorders>
                    <w:top w:val="nil"/>
                    <w:left w:val="single" w:sz="8" w:space="0" w:color="E0E0E0"/>
                    <w:bottom w:val="single" w:sz="8" w:space="0" w:color="152935"/>
                    <w:right w:val="single" w:sz="8" w:space="0" w:color="E0E0E0"/>
                  </w:tcBorders>
                  <w:shd w:val="clear" w:color="auto" w:fill="FFFFFF"/>
                  <w:vAlign w:val="bottom"/>
                  <w:hideMark/>
                </w:tcPr>
                <w:p w14:paraId="49F07347" w14:textId="77777777" w:rsidR="00BF60B9" w:rsidRPr="002E07FC" w:rsidRDefault="00BF60B9" w:rsidP="00D170EA">
                  <w:pPr>
                    <w:autoSpaceDE w:val="0"/>
                    <w:autoSpaceDN w:val="0"/>
                    <w:adjustRightInd w:val="0"/>
                    <w:spacing w:after="0" w:line="360" w:lineRule="auto"/>
                    <w:ind w:left="60" w:right="60"/>
                    <w:jc w:val="center"/>
                    <w:rPr>
                      <w:rFonts w:cs="Arial"/>
                      <w:kern w:val="0"/>
                      <w:sz w:val="24"/>
                      <w:szCs w:val="24"/>
                    </w:rPr>
                  </w:pPr>
                  <w:r w:rsidRPr="002E07FC">
                    <w:rPr>
                      <w:rFonts w:cs="Arial"/>
                      <w:kern w:val="0"/>
                      <w:sz w:val="24"/>
                      <w:szCs w:val="24"/>
                    </w:rPr>
                    <w:t>Total Social</w:t>
                  </w:r>
                </w:p>
              </w:tc>
              <w:tc>
                <w:tcPr>
                  <w:tcW w:w="1417" w:type="dxa"/>
                  <w:tcBorders>
                    <w:top w:val="nil"/>
                    <w:left w:val="single" w:sz="8" w:space="0" w:color="E0E0E0"/>
                    <w:bottom w:val="single" w:sz="8" w:space="0" w:color="152935"/>
                    <w:right w:val="single" w:sz="8" w:space="0" w:color="E0E0E0"/>
                  </w:tcBorders>
                  <w:shd w:val="clear" w:color="auto" w:fill="FFFFFF"/>
                  <w:vAlign w:val="bottom"/>
                  <w:hideMark/>
                </w:tcPr>
                <w:p w14:paraId="288354D1" w14:textId="77777777" w:rsidR="00BF60B9" w:rsidRPr="002E07FC" w:rsidRDefault="00BF60B9" w:rsidP="00D170EA">
                  <w:pPr>
                    <w:autoSpaceDE w:val="0"/>
                    <w:autoSpaceDN w:val="0"/>
                    <w:adjustRightInd w:val="0"/>
                    <w:spacing w:after="0" w:line="360" w:lineRule="auto"/>
                    <w:ind w:left="60" w:right="60"/>
                    <w:jc w:val="center"/>
                    <w:rPr>
                      <w:rFonts w:cs="Arial"/>
                      <w:kern w:val="0"/>
                      <w:sz w:val="24"/>
                      <w:szCs w:val="24"/>
                    </w:rPr>
                  </w:pPr>
                  <w:r w:rsidRPr="002E07FC">
                    <w:rPr>
                      <w:rFonts w:cs="Arial"/>
                      <w:kern w:val="0"/>
                      <w:sz w:val="24"/>
                      <w:szCs w:val="24"/>
                    </w:rPr>
                    <w:t>Total Comp</w:t>
                  </w:r>
                </w:p>
              </w:tc>
              <w:tc>
                <w:tcPr>
                  <w:tcW w:w="1839" w:type="dxa"/>
                  <w:tcBorders>
                    <w:top w:val="nil"/>
                    <w:left w:val="single" w:sz="8" w:space="0" w:color="E0E0E0"/>
                    <w:bottom w:val="single" w:sz="8" w:space="0" w:color="152935"/>
                    <w:right w:val="nil"/>
                  </w:tcBorders>
                  <w:shd w:val="clear" w:color="auto" w:fill="FFFFFF"/>
                  <w:vAlign w:val="bottom"/>
                  <w:hideMark/>
                </w:tcPr>
                <w:p w14:paraId="5159B097" w14:textId="77777777" w:rsidR="00BF60B9" w:rsidRPr="002E07FC" w:rsidRDefault="00BF60B9" w:rsidP="00D170EA">
                  <w:pPr>
                    <w:autoSpaceDE w:val="0"/>
                    <w:autoSpaceDN w:val="0"/>
                    <w:adjustRightInd w:val="0"/>
                    <w:spacing w:after="0" w:line="360" w:lineRule="auto"/>
                    <w:ind w:left="60" w:right="60"/>
                    <w:jc w:val="center"/>
                    <w:rPr>
                      <w:rFonts w:cs="Arial"/>
                      <w:kern w:val="0"/>
                      <w:sz w:val="24"/>
                      <w:szCs w:val="24"/>
                    </w:rPr>
                  </w:pPr>
                  <w:r w:rsidRPr="002E07FC">
                    <w:rPr>
                      <w:rFonts w:cs="Arial"/>
                      <w:kern w:val="0"/>
                      <w:sz w:val="24"/>
                      <w:szCs w:val="24"/>
                    </w:rPr>
                    <w:t>Total Aesthetic</w:t>
                  </w:r>
                </w:p>
              </w:tc>
            </w:tr>
            <w:tr w:rsidR="002E07FC" w:rsidRPr="002E07FC" w14:paraId="3623509C" w14:textId="77777777" w:rsidTr="00C14662">
              <w:trPr>
                <w:cantSplit/>
              </w:trPr>
              <w:tc>
                <w:tcPr>
                  <w:tcW w:w="709" w:type="dxa"/>
                  <w:vMerge w:val="restart"/>
                  <w:tcBorders>
                    <w:top w:val="single" w:sz="8" w:space="0" w:color="152935"/>
                    <w:left w:val="nil"/>
                    <w:bottom w:val="single" w:sz="8" w:space="0" w:color="AEAEAE"/>
                    <w:right w:val="nil"/>
                  </w:tcBorders>
                  <w:shd w:val="clear" w:color="auto" w:fill="E0E0E0"/>
                  <w:hideMark/>
                </w:tcPr>
                <w:p w14:paraId="2045CE90"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N</w:t>
                  </w:r>
                </w:p>
              </w:tc>
              <w:tc>
                <w:tcPr>
                  <w:tcW w:w="992" w:type="dxa"/>
                  <w:tcBorders>
                    <w:top w:val="single" w:sz="8" w:space="0" w:color="152935"/>
                    <w:left w:val="nil"/>
                    <w:bottom w:val="single" w:sz="8" w:space="0" w:color="AEAEAE"/>
                    <w:right w:val="nil"/>
                  </w:tcBorders>
                  <w:shd w:val="clear" w:color="auto" w:fill="E0E0E0"/>
                  <w:hideMark/>
                </w:tcPr>
                <w:p w14:paraId="31123CA9"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Valid</w:t>
                  </w:r>
                </w:p>
              </w:tc>
              <w:tc>
                <w:tcPr>
                  <w:tcW w:w="1701" w:type="dxa"/>
                  <w:tcBorders>
                    <w:top w:val="single" w:sz="8" w:space="0" w:color="152935"/>
                    <w:left w:val="nil"/>
                    <w:bottom w:val="single" w:sz="8" w:space="0" w:color="AEAEAE"/>
                    <w:right w:val="single" w:sz="8" w:space="0" w:color="E0E0E0"/>
                  </w:tcBorders>
                  <w:shd w:val="clear" w:color="auto" w:fill="F9F9FB"/>
                  <w:hideMark/>
                </w:tcPr>
                <w:p w14:paraId="23ADEAC6"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35</w:t>
                  </w:r>
                </w:p>
              </w:tc>
              <w:tc>
                <w:tcPr>
                  <w:tcW w:w="1134" w:type="dxa"/>
                  <w:tcBorders>
                    <w:top w:val="single" w:sz="8" w:space="0" w:color="152935"/>
                    <w:left w:val="single" w:sz="8" w:space="0" w:color="E0E0E0"/>
                    <w:bottom w:val="single" w:sz="8" w:space="0" w:color="AEAEAE"/>
                    <w:right w:val="single" w:sz="8" w:space="0" w:color="E0E0E0"/>
                  </w:tcBorders>
                  <w:shd w:val="clear" w:color="auto" w:fill="F9F9FB"/>
                  <w:hideMark/>
                </w:tcPr>
                <w:p w14:paraId="62147D6D"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35</w:t>
                  </w:r>
                </w:p>
              </w:tc>
              <w:tc>
                <w:tcPr>
                  <w:tcW w:w="1418" w:type="dxa"/>
                  <w:tcBorders>
                    <w:top w:val="single" w:sz="8" w:space="0" w:color="152935"/>
                    <w:left w:val="single" w:sz="8" w:space="0" w:color="E0E0E0"/>
                    <w:bottom w:val="single" w:sz="8" w:space="0" w:color="AEAEAE"/>
                    <w:right w:val="single" w:sz="8" w:space="0" w:color="E0E0E0"/>
                  </w:tcBorders>
                  <w:shd w:val="clear" w:color="auto" w:fill="F9F9FB"/>
                  <w:hideMark/>
                </w:tcPr>
                <w:p w14:paraId="471CB416"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35</w:t>
                  </w:r>
                </w:p>
              </w:tc>
              <w:tc>
                <w:tcPr>
                  <w:tcW w:w="1417" w:type="dxa"/>
                  <w:tcBorders>
                    <w:top w:val="single" w:sz="8" w:space="0" w:color="152935"/>
                    <w:left w:val="single" w:sz="8" w:space="0" w:color="E0E0E0"/>
                    <w:bottom w:val="single" w:sz="8" w:space="0" w:color="AEAEAE"/>
                    <w:right w:val="single" w:sz="8" w:space="0" w:color="E0E0E0"/>
                  </w:tcBorders>
                  <w:shd w:val="clear" w:color="auto" w:fill="F9F9FB"/>
                  <w:hideMark/>
                </w:tcPr>
                <w:p w14:paraId="333582A4"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35</w:t>
                  </w:r>
                </w:p>
              </w:tc>
              <w:tc>
                <w:tcPr>
                  <w:tcW w:w="1839" w:type="dxa"/>
                  <w:tcBorders>
                    <w:top w:val="single" w:sz="8" w:space="0" w:color="152935"/>
                    <w:left w:val="single" w:sz="8" w:space="0" w:color="E0E0E0"/>
                    <w:bottom w:val="single" w:sz="8" w:space="0" w:color="AEAEAE"/>
                    <w:right w:val="nil"/>
                  </w:tcBorders>
                  <w:shd w:val="clear" w:color="auto" w:fill="F9F9FB"/>
                  <w:hideMark/>
                </w:tcPr>
                <w:p w14:paraId="26E18E78"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35</w:t>
                  </w:r>
                </w:p>
              </w:tc>
            </w:tr>
            <w:tr w:rsidR="002E07FC" w:rsidRPr="002E07FC" w14:paraId="15A7817C" w14:textId="77777777" w:rsidTr="00C14662">
              <w:trPr>
                <w:cantSplit/>
              </w:trPr>
              <w:tc>
                <w:tcPr>
                  <w:tcW w:w="709" w:type="dxa"/>
                  <w:vMerge/>
                  <w:tcBorders>
                    <w:top w:val="single" w:sz="8" w:space="0" w:color="152935"/>
                    <w:left w:val="nil"/>
                    <w:bottom w:val="single" w:sz="8" w:space="0" w:color="AEAEAE"/>
                    <w:right w:val="nil"/>
                  </w:tcBorders>
                  <w:vAlign w:val="center"/>
                  <w:hideMark/>
                </w:tcPr>
                <w:p w14:paraId="03D8414C" w14:textId="77777777" w:rsidR="00BF60B9" w:rsidRPr="002E07FC" w:rsidRDefault="00BF60B9" w:rsidP="00D170EA">
                  <w:pPr>
                    <w:spacing w:after="0" w:line="360" w:lineRule="auto"/>
                    <w:rPr>
                      <w:rFonts w:cs="Arial"/>
                      <w:kern w:val="0"/>
                      <w:sz w:val="24"/>
                      <w:szCs w:val="24"/>
                    </w:rPr>
                  </w:pPr>
                </w:p>
              </w:tc>
              <w:tc>
                <w:tcPr>
                  <w:tcW w:w="992" w:type="dxa"/>
                  <w:tcBorders>
                    <w:top w:val="single" w:sz="8" w:space="0" w:color="AEAEAE"/>
                    <w:left w:val="nil"/>
                    <w:bottom w:val="single" w:sz="8" w:space="0" w:color="AEAEAE"/>
                    <w:right w:val="nil"/>
                  </w:tcBorders>
                  <w:shd w:val="clear" w:color="auto" w:fill="E0E0E0"/>
                  <w:hideMark/>
                </w:tcPr>
                <w:p w14:paraId="1A4DC52C"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Missing</w:t>
                  </w:r>
                </w:p>
              </w:tc>
              <w:tc>
                <w:tcPr>
                  <w:tcW w:w="1701" w:type="dxa"/>
                  <w:tcBorders>
                    <w:top w:val="single" w:sz="8" w:space="0" w:color="AEAEAE"/>
                    <w:left w:val="nil"/>
                    <w:bottom w:val="single" w:sz="8" w:space="0" w:color="AEAEAE"/>
                    <w:right w:val="single" w:sz="8" w:space="0" w:color="E0E0E0"/>
                  </w:tcBorders>
                  <w:shd w:val="clear" w:color="auto" w:fill="F9F9FB"/>
                  <w:hideMark/>
                </w:tcPr>
                <w:p w14:paraId="3491E42E"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hideMark/>
                </w:tcPr>
                <w:p w14:paraId="5BEB7F38"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0</w:t>
                  </w:r>
                </w:p>
              </w:tc>
              <w:tc>
                <w:tcPr>
                  <w:tcW w:w="1418" w:type="dxa"/>
                  <w:tcBorders>
                    <w:top w:val="single" w:sz="8" w:space="0" w:color="AEAEAE"/>
                    <w:left w:val="single" w:sz="8" w:space="0" w:color="E0E0E0"/>
                    <w:bottom w:val="single" w:sz="8" w:space="0" w:color="AEAEAE"/>
                    <w:right w:val="single" w:sz="8" w:space="0" w:color="E0E0E0"/>
                  </w:tcBorders>
                  <w:shd w:val="clear" w:color="auto" w:fill="F9F9FB"/>
                  <w:hideMark/>
                </w:tcPr>
                <w:p w14:paraId="747C5E42"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0</w:t>
                  </w:r>
                </w:p>
              </w:tc>
              <w:tc>
                <w:tcPr>
                  <w:tcW w:w="1417" w:type="dxa"/>
                  <w:tcBorders>
                    <w:top w:val="single" w:sz="8" w:space="0" w:color="AEAEAE"/>
                    <w:left w:val="single" w:sz="8" w:space="0" w:color="E0E0E0"/>
                    <w:bottom w:val="single" w:sz="8" w:space="0" w:color="AEAEAE"/>
                    <w:right w:val="single" w:sz="8" w:space="0" w:color="E0E0E0"/>
                  </w:tcBorders>
                  <w:shd w:val="clear" w:color="auto" w:fill="F9F9FB"/>
                  <w:hideMark/>
                </w:tcPr>
                <w:p w14:paraId="6238FECA"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0</w:t>
                  </w:r>
                </w:p>
              </w:tc>
              <w:tc>
                <w:tcPr>
                  <w:tcW w:w="1839" w:type="dxa"/>
                  <w:tcBorders>
                    <w:top w:val="single" w:sz="8" w:space="0" w:color="AEAEAE"/>
                    <w:left w:val="single" w:sz="8" w:space="0" w:color="E0E0E0"/>
                    <w:bottom w:val="single" w:sz="8" w:space="0" w:color="AEAEAE"/>
                    <w:right w:val="nil"/>
                  </w:tcBorders>
                  <w:shd w:val="clear" w:color="auto" w:fill="F9F9FB"/>
                  <w:hideMark/>
                </w:tcPr>
                <w:p w14:paraId="3F936C1E"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0</w:t>
                  </w:r>
                </w:p>
              </w:tc>
            </w:tr>
            <w:tr w:rsidR="002E07FC" w:rsidRPr="002E07FC" w14:paraId="20591AAD" w14:textId="77777777" w:rsidTr="00C14662">
              <w:trPr>
                <w:cantSplit/>
              </w:trPr>
              <w:tc>
                <w:tcPr>
                  <w:tcW w:w="1701" w:type="dxa"/>
                  <w:gridSpan w:val="2"/>
                  <w:tcBorders>
                    <w:top w:val="single" w:sz="8" w:space="0" w:color="AEAEAE"/>
                    <w:left w:val="nil"/>
                    <w:bottom w:val="single" w:sz="8" w:space="0" w:color="AEAEAE"/>
                    <w:right w:val="nil"/>
                  </w:tcBorders>
                  <w:shd w:val="clear" w:color="auto" w:fill="E0E0E0"/>
                  <w:hideMark/>
                </w:tcPr>
                <w:p w14:paraId="561F2991"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Mean</w:t>
                  </w:r>
                </w:p>
              </w:tc>
              <w:tc>
                <w:tcPr>
                  <w:tcW w:w="1701" w:type="dxa"/>
                  <w:tcBorders>
                    <w:top w:val="single" w:sz="8" w:space="0" w:color="AEAEAE"/>
                    <w:left w:val="nil"/>
                    <w:bottom w:val="single" w:sz="8" w:space="0" w:color="AEAEAE"/>
                    <w:right w:val="single" w:sz="8" w:space="0" w:color="E0E0E0"/>
                  </w:tcBorders>
                  <w:shd w:val="clear" w:color="auto" w:fill="F9F9FB"/>
                  <w:hideMark/>
                </w:tcPr>
                <w:p w14:paraId="048A905F"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811.96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hideMark/>
                </w:tcPr>
                <w:p w14:paraId="52D1472E"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1281.28</w:t>
                  </w:r>
                </w:p>
              </w:tc>
              <w:tc>
                <w:tcPr>
                  <w:tcW w:w="1418" w:type="dxa"/>
                  <w:tcBorders>
                    <w:top w:val="single" w:sz="8" w:space="0" w:color="AEAEAE"/>
                    <w:left w:val="single" w:sz="8" w:space="0" w:color="E0E0E0"/>
                    <w:bottom w:val="single" w:sz="8" w:space="0" w:color="AEAEAE"/>
                    <w:right w:val="single" w:sz="8" w:space="0" w:color="E0E0E0"/>
                  </w:tcBorders>
                  <w:shd w:val="clear" w:color="auto" w:fill="F9F9FB"/>
                  <w:hideMark/>
                </w:tcPr>
                <w:p w14:paraId="41A4922B"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11.63</w:t>
                  </w:r>
                </w:p>
              </w:tc>
              <w:tc>
                <w:tcPr>
                  <w:tcW w:w="1417" w:type="dxa"/>
                  <w:tcBorders>
                    <w:top w:val="single" w:sz="8" w:space="0" w:color="AEAEAE"/>
                    <w:left w:val="single" w:sz="8" w:space="0" w:color="E0E0E0"/>
                    <w:bottom w:val="single" w:sz="8" w:space="0" w:color="AEAEAE"/>
                    <w:right w:val="single" w:sz="8" w:space="0" w:color="E0E0E0"/>
                  </w:tcBorders>
                  <w:shd w:val="clear" w:color="auto" w:fill="F9F9FB"/>
                  <w:hideMark/>
                </w:tcPr>
                <w:p w14:paraId="61884905"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14.80</w:t>
                  </w:r>
                </w:p>
              </w:tc>
              <w:tc>
                <w:tcPr>
                  <w:tcW w:w="1839" w:type="dxa"/>
                  <w:tcBorders>
                    <w:top w:val="single" w:sz="8" w:space="0" w:color="AEAEAE"/>
                    <w:left w:val="single" w:sz="8" w:space="0" w:color="E0E0E0"/>
                    <w:bottom w:val="single" w:sz="8" w:space="0" w:color="AEAEAE"/>
                    <w:right w:val="nil"/>
                  </w:tcBorders>
                  <w:shd w:val="clear" w:color="auto" w:fill="F9F9FB"/>
                  <w:hideMark/>
                </w:tcPr>
                <w:p w14:paraId="44663702"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151.83</w:t>
                  </w:r>
                </w:p>
              </w:tc>
            </w:tr>
            <w:tr w:rsidR="002E07FC" w:rsidRPr="002E07FC" w14:paraId="0A798861" w14:textId="77777777" w:rsidTr="00C14662">
              <w:trPr>
                <w:cantSplit/>
              </w:trPr>
              <w:tc>
                <w:tcPr>
                  <w:tcW w:w="1701" w:type="dxa"/>
                  <w:gridSpan w:val="2"/>
                  <w:tcBorders>
                    <w:top w:val="single" w:sz="8" w:space="0" w:color="AEAEAE"/>
                    <w:left w:val="nil"/>
                    <w:bottom w:val="single" w:sz="8" w:space="0" w:color="AEAEAE"/>
                    <w:right w:val="nil"/>
                  </w:tcBorders>
                  <w:shd w:val="clear" w:color="auto" w:fill="E0E0E0"/>
                  <w:hideMark/>
                </w:tcPr>
                <w:p w14:paraId="15611540"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Std. Deviation</w:t>
                  </w:r>
                </w:p>
              </w:tc>
              <w:tc>
                <w:tcPr>
                  <w:tcW w:w="1701" w:type="dxa"/>
                  <w:tcBorders>
                    <w:top w:val="single" w:sz="8" w:space="0" w:color="AEAEAE"/>
                    <w:left w:val="nil"/>
                    <w:bottom w:val="single" w:sz="8" w:space="0" w:color="AEAEAE"/>
                    <w:right w:val="single" w:sz="8" w:space="0" w:color="E0E0E0"/>
                  </w:tcBorders>
                  <w:shd w:val="clear" w:color="auto" w:fill="F9F9FB"/>
                  <w:hideMark/>
                </w:tcPr>
                <w:p w14:paraId="4878E6C8"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1203.584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hideMark/>
                </w:tcPr>
                <w:p w14:paraId="613A58C7"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1302.164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hideMark/>
                </w:tcPr>
                <w:p w14:paraId="166CA722"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3.750</w:t>
                  </w:r>
                </w:p>
              </w:tc>
              <w:tc>
                <w:tcPr>
                  <w:tcW w:w="1417" w:type="dxa"/>
                  <w:tcBorders>
                    <w:top w:val="single" w:sz="8" w:space="0" w:color="AEAEAE"/>
                    <w:left w:val="single" w:sz="8" w:space="0" w:color="E0E0E0"/>
                    <w:bottom w:val="single" w:sz="8" w:space="0" w:color="AEAEAE"/>
                    <w:right w:val="single" w:sz="8" w:space="0" w:color="E0E0E0"/>
                  </w:tcBorders>
                  <w:shd w:val="clear" w:color="auto" w:fill="F9F9FB"/>
                  <w:hideMark/>
                </w:tcPr>
                <w:p w14:paraId="615478D9"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3.428</w:t>
                  </w:r>
                </w:p>
              </w:tc>
              <w:tc>
                <w:tcPr>
                  <w:tcW w:w="1839" w:type="dxa"/>
                  <w:tcBorders>
                    <w:top w:val="single" w:sz="8" w:space="0" w:color="AEAEAE"/>
                    <w:left w:val="single" w:sz="8" w:space="0" w:color="E0E0E0"/>
                    <w:bottom w:val="single" w:sz="8" w:space="0" w:color="AEAEAE"/>
                    <w:right w:val="nil"/>
                  </w:tcBorders>
                  <w:shd w:val="clear" w:color="auto" w:fill="F9F9FB"/>
                  <w:hideMark/>
                </w:tcPr>
                <w:p w14:paraId="00AD1133"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19.363</w:t>
                  </w:r>
                </w:p>
              </w:tc>
            </w:tr>
            <w:tr w:rsidR="002E07FC" w:rsidRPr="002E07FC" w14:paraId="7DD654D9" w14:textId="77777777" w:rsidTr="00C14662">
              <w:trPr>
                <w:cantSplit/>
              </w:trPr>
              <w:tc>
                <w:tcPr>
                  <w:tcW w:w="1701" w:type="dxa"/>
                  <w:gridSpan w:val="2"/>
                  <w:tcBorders>
                    <w:top w:val="single" w:sz="8" w:space="0" w:color="AEAEAE"/>
                    <w:left w:val="nil"/>
                    <w:bottom w:val="single" w:sz="8" w:space="0" w:color="152935"/>
                    <w:right w:val="nil"/>
                  </w:tcBorders>
                  <w:shd w:val="clear" w:color="auto" w:fill="E0E0E0"/>
                  <w:hideMark/>
                </w:tcPr>
                <w:p w14:paraId="7371A337" w14:textId="77777777" w:rsidR="00BF60B9" w:rsidRPr="002E07FC" w:rsidRDefault="00BF60B9" w:rsidP="00D170EA">
                  <w:pPr>
                    <w:autoSpaceDE w:val="0"/>
                    <w:autoSpaceDN w:val="0"/>
                    <w:adjustRightInd w:val="0"/>
                    <w:spacing w:after="0" w:line="360" w:lineRule="auto"/>
                    <w:ind w:left="60" w:right="60"/>
                    <w:rPr>
                      <w:rFonts w:cs="Arial"/>
                      <w:kern w:val="0"/>
                      <w:sz w:val="24"/>
                      <w:szCs w:val="24"/>
                    </w:rPr>
                  </w:pPr>
                  <w:r w:rsidRPr="002E07FC">
                    <w:rPr>
                      <w:rFonts w:cs="Arial"/>
                      <w:kern w:val="0"/>
                      <w:sz w:val="24"/>
                      <w:szCs w:val="24"/>
                    </w:rPr>
                    <w:t>Range</w:t>
                  </w:r>
                </w:p>
              </w:tc>
              <w:tc>
                <w:tcPr>
                  <w:tcW w:w="1701" w:type="dxa"/>
                  <w:tcBorders>
                    <w:top w:val="single" w:sz="8" w:space="0" w:color="AEAEAE"/>
                    <w:left w:val="nil"/>
                    <w:bottom w:val="single" w:sz="8" w:space="0" w:color="152935"/>
                    <w:right w:val="single" w:sz="8" w:space="0" w:color="E0E0E0"/>
                  </w:tcBorders>
                  <w:shd w:val="clear" w:color="auto" w:fill="F9F9FB"/>
                  <w:hideMark/>
                </w:tcPr>
                <w:p w14:paraId="698F603D"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5540</w:t>
                  </w:r>
                </w:p>
              </w:tc>
              <w:tc>
                <w:tcPr>
                  <w:tcW w:w="1134" w:type="dxa"/>
                  <w:tcBorders>
                    <w:top w:val="single" w:sz="8" w:space="0" w:color="AEAEAE"/>
                    <w:left w:val="single" w:sz="8" w:space="0" w:color="E0E0E0"/>
                    <w:bottom w:val="single" w:sz="8" w:space="0" w:color="152935"/>
                    <w:right w:val="single" w:sz="8" w:space="0" w:color="E0E0E0"/>
                  </w:tcBorders>
                  <w:shd w:val="clear" w:color="auto" w:fill="F9F9FB"/>
                  <w:hideMark/>
                </w:tcPr>
                <w:p w14:paraId="3C6BF1EE"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5416</w:t>
                  </w:r>
                </w:p>
              </w:tc>
              <w:tc>
                <w:tcPr>
                  <w:tcW w:w="1418" w:type="dxa"/>
                  <w:tcBorders>
                    <w:top w:val="single" w:sz="8" w:space="0" w:color="AEAEAE"/>
                    <w:left w:val="single" w:sz="8" w:space="0" w:color="E0E0E0"/>
                    <w:bottom w:val="single" w:sz="8" w:space="0" w:color="152935"/>
                    <w:right w:val="single" w:sz="8" w:space="0" w:color="E0E0E0"/>
                  </w:tcBorders>
                  <w:shd w:val="clear" w:color="auto" w:fill="F9F9FB"/>
                  <w:hideMark/>
                </w:tcPr>
                <w:p w14:paraId="142D1546"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14</w:t>
                  </w:r>
                </w:p>
              </w:tc>
              <w:tc>
                <w:tcPr>
                  <w:tcW w:w="1417" w:type="dxa"/>
                  <w:tcBorders>
                    <w:top w:val="single" w:sz="8" w:space="0" w:color="AEAEAE"/>
                    <w:left w:val="single" w:sz="8" w:space="0" w:color="E0E0E0"/>
                    <w:bottom w:val="single" w:sz="8" w:space="0" w:color="152935"/>
                    <w:right w:val="single" w:sz="8" w:space="0" w:color="E0E0E0"/>
                  </w:tcBorders>
                  <w:shd w:val="clear" w:color="auto" w:fill="F9F9FB"/>
                  <w:hideMark/>
                </w:tcPr>
                <w:p w14:paraId="2095E1CB"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13</w:t>
                  </w:r>
                </w:p>
              </w:tc>
              <w:tc>
                <w:tcPr>
                  <w:tcW w:w="1839" w:type="dxa"/>
                  <w:tcBorders>
                    <w:top w:val="single" w:sz="8" w:space="0" w:color="AEAEAE"/>
                    <w:left w:val="single" w:sz="8" w:space="0" w:color="E0E0E0"/>
                    <w:bottom w:val="single" w:sz="8" w:space="0" w:color="152935"/>
                    <w:right w:val="nil"/>
                  </w:tcBorders>
                  <w:shd w:val="clear" w:color="auto" w:fill="F9F9FB"/>
                  <w:hideMark/>
                </w:tcPr>
                <w:p w14:paraId="3103E78A" w14:textId="77777777" w:rsidR="00BF60B9" w:rsidRPr="002E07FC" w:rsidRDefault="00BF60B9" w:rsidP="00D170EA">
                  <w:pPr>
                    <w:autoSpaceDE w:val="0"/>
                    <w:autoSpaceDN w:val="0"/>
                    <w:adjustRightInd w:val="0"/>
                    <w:spacing w:after="0" w:line="360" w:lineRule="auto"/>
                    <w:ind w:left="60" w:right="60"/>
                    <w:jc w:val="right"/>
                    <w:rPr>
                      <w:rFonts w:cs="Arial"/>
                      <w:kern w:val="0"/>
                      <w:sz w:val="24"/>
                      <w:szCs w:val="24"/>
                    </w:rPr>
                  </w:pPr>
                  <w:r w:rsidRPr="002E07FC">
                    <w:rPr>
                      <w:rFonts w:cs="Arial"/>
                      <w:kern w:val="0"/>
                      <w:sz w:val="24"/>
                      <w:szCs w:val="24"/>
                    </w:rPr>
                    <w:t>84</w:t>
                  </w:r>
                </w:p>
              </w:tc>
            </w:tr>
          </w:tbl>
          <w:p w14:paraId="2282001F" w14:textId="77777777" w:rsidR="00BF60B9" w:rsidRPr="002E07FC" w:rsidRDefault="00BF60B9" w:rsidP="00D170EA">
            <w:pPr>
              <w:autoSpaceDE w:val="0"/>
              <w:autoSpaceDN w:val="0"/>
              <w:adjustRightInd w:val="0"/>
              <w:spacing w:after="0" w:line="360" w:lineRule="auto"/>
              <w:ind w:right="60"/>
              <w:rPr>
                <w:rFonts w:cs="Arial"/>
                <w:kern w:val="0"/>
                <w:sz w:val="24"/>
                <w:szCs w:val="24"/>
              </w:rPr>
            </w:pPr>
          </w:p>
        </w:tc>
      </w:tr>
    </w:tbl>
    <w:p w14:paraId="169510F4" w14:textId="77777777" w:rsidR="00BF60B9" w:rsidRPr="002E07FC" w:rsidRDefault="00BF60B9" w:rsidP="00D170EA">
      <w:pPr>
        <w:autoSpaceDE w:val="0"/>
        <w:autoSpaceDN w:val="0"/>
        <w:adjustRightInd w:val="0"/>
        <w:spacing w:after="0" w:line="360" w:lineRule="auto"/>
        <w:rPr>
          <w:rFonts w:cs="Times New Roman"/>
          <w:kern w:val="0"/>
          <w:sz w:val="24"/>
          <w:szCs w:val="24"/>
        </w:rPr>
      </w:pPr>
    </w:p>
    <w:p w14:paraId="6FB828CB" w14:textId="4A1A63B6" w:rsidR="00BF60B9" w:rsidRPr="002E07FC" w:rsidRDefault="00BF60B9" w:rsidP="00D170EA">
      <w:pPr>
        <w:spacing w:line="360" w:lineRule="auto"/>
        <w:ind w:firstLine="720"/>
        <w:jc w:val="both"/>
        <w:rPr>
          <w:sz w:val="24"/>
          <w:szCs w:val="24"/>
        </w:rPr>
      </w:pPr>
      <w:r w:rsidRPr="002E07FC">
        <w:rPr>
          <w:sz w:val="24"/>
          <w:szCs w:val="24"/>
        </w:rPr>
        <w:t xml:space="preserve">The mean scores for Competition, Social, and </w:t>
      </w:r>
      <w:r w:rsidR="009A7E00" w:rsidRPr="002E07FC">
        <w:rPr>
          <w:sz w:val="24"/>
          <w:szCs w:val="24"/>
        </w:rPr>
        <w:t>Aesthetic Motivation</w:t>
      </w:r>
      <w:r w:rsidRPr="002E07FC">
        <w:rPr>
          <w:sz w:val="24"/>
          <w:szCs w:val="24"/>
        </w:rPr>
        <w:t xml:space="preserve">s were calculated based on the responses to the Motivation for Online Gaming Questionnaire (MOGQ) and the Desire for Aesthetics Scale (DFAS). Participants demonstrated varying levels of motivation across these dimensions, as indicated by the mean scores and standard deviations. Overall, participants showed varying degrees of motivation across </w:t>
      </w:r>
      <w:r w:rsidRPr="002E07FC">
        <w:rPr>
          <w:sz w:val="24"/>
          <w:szCs w:val="24"/>
        </w:rPr>
        <w:lastRenderedPageBreak/>
        <w:t>the measured dimensions, with significant variability in their spending behaviour on in-game items.</w:t>
      </w:r>
    </w:p>
    <w:p w14:paraId="0701F0E1" w14:textId="77777777" w:rsidR="00BF60B9" w:rsidRPr="002E07FC" w:rsidRDefault="00BF60B9" w:rsidP="00D170EA">
      <w:pPr>
        <w:spacing w:line="360" w:lineRule="auto"/>
        <w:jc w:val="both"/>
        <w:rPr>
          <w:sz w:val="24"/>
          <w:szCs w:val="24"/>
        </w:rPr>
      </w:pPr>
    </w:p>
    <w:p w14:paraId="7082A866" w14:textId="77777777" w:rsidR="00BF60B9" w:rsidRPr="0020285F" w:rsidRDefault="00BF60B9" w:rsidP="00B049FB">
      <w:pPr>
        <w:pStyle w:val="Heading2"/>
        <w:rPr>
          <w:b/>
          <w:bCs/>
          <w:color w:val="auto"/>
          <w:sz w:val="24"/>
          <w:szCs w:val="24"/>
        </w:rPr>
      </w:pPr>
      <w:bookmarkStart w:id="19" w:name="_Toc163452287"/>
      <w:r w:rsidRPr="0020285F">
        <w:rPr>
          <w:b/>
          <w:bCs/>
          <w:color w:val="auto"/>
          <w:sz w:val="24"/>
          <w:szCs w:val="24"/>
        </w:rPr>
        <w:t>3.3 Inferential Statistics</w:t>
      </w:r>
      <w:bookmarkEnd w:id="19"/>
    </w:p>
    <w:p w14:paraId="4A69D2F7" w14:textId="0FEA7F52" w:rsidR="00BF60B9" w:rsidRPr="002E07FC" w:rsidRDefault="00BF60B9" w:rsidP="00D170EA">
      <w:pPr>
        <w:spacing w:line="360" w:lineRule="auto"/>
        <w:ind w:firstLine="720"/>
        <w:jc w:val="both"/>
        <w:rPr>
          <w:sz w:val="24"/>
          <w:szCs w:val="24"/>
        </w:rPr>
      </w:pPr>
      <w:r w:rsidRPr="002E07FC">
        <w:rPr>
          <w:sz w:val="24"/>
          <w:szCs w:val="24"/>
        </w:rPr>
        <w:t xml:space="preserve">Hypotheses H1 to H4 were tested to determine the relationships between different gaming motivations (Competition, Social, and Aesthetic) and </w:t>
      </w:r>
      <w:r w:rsidR="00624BDB" w:rsidRPr="002E07FC">
        <w:rPr>
          <w:sz w:val="24"/>
          <w:szCs w:val="24"/>
        </w:rPr>
        <w:t>Money Spent</w:t>
      </w:r>
      <w:r w:rsidRPr="002E07FC">
        <w:rPr>
          <w:sz w:val="24"/>
          <w:szCs w:val="24"/>
        </w:rPr>
        <w:t xml:space="preserve"> in Counter Strike using Spearman correlational analysis.</w:t>
      </w:r>
    </w:p>
    <w:p w14:paraId="7AEE5E80" w14:textId="77777777" w:rsidR="009D6069" w:rsidRPr="002E07FC" w:rsidRDefault="009D6069" w:rsidP="00D170EA">
      <w:pPr>
        <w:spacing w:line="360" w:lineRule="auto"/>
        <w:jc w:val="both"/>
        <w:rPr>
          <w:b/>
          <w:bCs/>
          <w:sz w:val="24"/>
          <w:szCs w:val="24"/>
        </w:rPr>
      </w:pPr>
    </w:p>
    <w:p w14:paraId="58CF1F1A" w14:textId="65D9E7C0" w:rsidR="00BF60B9" w:rsidRPr="0020285F" w:rsidRDefault="00BF60B9" w:rsidP="00B049FB">
      <w:pPr>
        <w:pStyle w:val="Heading3"/>
        <w:rPr>
          <w:b/>
          <w:bCs/>
          <w:color w:val="auto"/>
          <w:sz w:val="24"/>
          <w:szCs w:val="24"/>
        </w:rPr>
      </w:pPr>
      <w:bookmarkStart w:id="20" w:name="_Toc163452288"/>
      <w:r w:rsidRPr="0020285F">
        <w:rPr>
          <w:b/>
          <w:bCs/>
          <w:color w:val="auto"/>
          <w:sz w:val="24"/>
          <w:szCs w:val="24"/>
        </w:rPr>
        <w:t>3.3.</w:t>
      </w:r>
      <w:r w:rsidR="00B049FB" w:rsidRPr="0020285F">
        <w:rPr>
          <w:b/>
          <w:bCs/>
          <w:color w:val="auto"/>
          <w:sz w:val="24"/>
          <w:szCs w:val="24"/>
        </w:rPr>
        <w:t>1</w:t>
      </w:r>
      <w:r w:rsidRPr="0020285F">
        <w:rPr>
          <w:b/>
          <w:bCs/>
          <w:color w:val="auto"/>
          <w:sz w:val="24"/>
          <w:szCs w:val="24"/>
        </w:rPr>
        <w:t xml:space="preserve"> Outliers</w:t>
      </w:r>
      <w:bookmarkEnd w:id="20"/>
    </w:p>
    <w:p w14:paraId="1CE90C54" w14:textId="5A77C973" w:rsidR="00BF60B9" w:rsidRPr="002E07FC" w:rsidRDefault="00BF60B9" w:rsidP="00D170EA">
      <w:pPr>
        <w:spacing w:line="360" w:lineRule="auto"/>
        <w:ind w:firstLine="720"/>
        <w:jc w:val="both"/>
        <w:rPr>
          <w:sz w:val="24"/>
          <w:szCs w:val="24"/>
        </w:rPr>
      </w:pPr>
      <w:r w:rsidRPr="002E07FC">
        <w:rPr>
          <w:sz w:val="24"/>
          <w:szCs w:val="24"/>
        </w:rPr>
        <w:t xml:space="preserve">Of the 39 initial participants, 4 participants were excluded from the dataset due to exceeding acceptable Z scores of greater than or less than 2.68, when compared to the rest of the sample in one of their measured variable scores (Appendix </w:t>
      </w:r>
      <w:r w:rsidR="000E2E8B" w:rsidRPr="002E07FC">
        <w:rPr>
          <w:sz w:val="24"/>
          <w:szCs w:val="24"/>
        </w:rPr>
        <w:t>J</w:t>
      </w:r>
      <w:r w:rsidR="00E26358" w:rsidRPr="002E07FC">
        <w:rPr>
          <w:sz w:val="24"/>
          <w:szCs w:val="24"/>
        </w:rPr>
        <w:t>)</w:t>
      </w:r>
    </w:p>
    <w:p w14:paraId="338AAADD" w14:textId="77777777" w:rsidR="00BF60B9" w:rsidRPr="002E07FC" w:rsidRDefault="00BF60B9" w:rsidP="00D170EA">
      <w:pPr>
        <w:spacing w:line="360" w:lineRule="auto"/>
        <w:jc w:val="both"/>
        <w:rPr>
          <w:sz w:val="24"/>
          <w:szCs w:val="24"/>
        </w:rPr>
      </w:pPr>
    </w:p>
    <w:p w14:paraId="69C9AA89" w14:textId="582FCC82" w:rsidR="00BF60B9" w:rsidRPr="0020285F" w:rsidRDefault="00BF60B9" w:rsidP="00B049FB">
      <w:pPr>
        <w:pStyle w:val="Heading3"/>
        <w:rPr>
          <w:b/>
          <w:bCs/>
          <w:color w:val="auto"/>
          <w:sz w:val="24"/>
          <w:szCs w:val="24"/>
        </w:rPr>
      </w:pPr>
      <w:bookmarkStart w:id="21" w:name="_Toc163452289"/>
      <w:r w:rsidRPr="0020285F">
        <w:rPr>
          <w:b/>
          <w:bCs/>
          <w:color w:val="auto"/>
          <w:sz w:val="24"/>
          <w:szCs w:val="24"/>
        </w:rPr>
        <w:t>3.3.</w:t>
      </w:r>
      <w:r w:rsidR="00B049FB" w:rsidRPr="0020285F">
        <w:rPr>
          <w:b/>
          <w:bCs/>
          <w:color w:val="auto"/>
          <w:sz w:val="24"/>
          <w:szCs w:val="24"/>
        </w:rPr>
        <w:t>2</w:t>
      </w:r>
      <w:r w:rsidRPr="0020285F">
        <w:rPr>
          <w:b/>
          <w:bCs/>
          <w:color w:val="auto"/>
          <w:sz w:val="24"/>
          <w:szCs w:val="24"/>
        </w:rPr>
        <w:t xml:space="preserve"> Assumptions Tests</w:t>
      </w:r>
      <w:bookmarkEnd w:id="21"/>
    </w:p>
    <w:p w14:paraId="78A04A32" w14:textId="6BF0E759" w:rsidR="00BF60B9" w:rsidRPr="002E07FC" w:rsidRDefault="00BF60B9" w:rsidP="00D170EA">
      <w:pPr>
        <w:spacing w:line="360" w:lineRule="auto"/>
        <w:ind w:firstLine="720"/>
        <w:jc w:val="both"/>
        <w:rPr>
          <w:sz w:val="24"/>
          <w:szCs w:val="24"/>
        </w:rPr>
      </w:pPr>
      <w:r w:rsidRPr="002E07FC">
        <w:rPr>
          <w:sz w:val="24"/>
          <w:szCs w:val="24"/>
        </w:rPr>
        <w:t>Assumption of normal distribution of the dependent variable (</w:t>
      </w:r>
      <w:r w:rsidR="00624BDB" w:rsidRPr="002E07FC">
        <w:rPr>
          <w:sz w:val="24"/>
          <w:szCs w:val="24"/>
        </w:rPr>
        <w:t>Money Spent</w:t>
      </w:r>
      <w:r w:rsidRPr="002E07FC">
        <w:rPr>
          <w:sz w:val="24"/>
          <w:szCs w:val="24"/>
        </w:rPr>
        <w:t xml:space="preserve">), calculated using Kolmogorov-Smirnov, was violated (p &lt;.001) (Appendix </w:t>
      </w:r>
      <w:r w:rsidR="00F353A7" w:rsidRPr="002E07FC">
        <w:rPr>
          <w:sz w:val="24"/>
          <w:szCs w:val="24"/>
        </w:rPr>
        <w:t>K</w:t>
      </w:r>
      <w:r w:rsidRPr="002E07FC">
        <w:rPr>
          <w:sz w:val="24"/>
          <w:szCs w:val="24"/>
        </w:rPr>
        <w:t>) but analysis was continued due to the</w:t>
      </w:r>
      <w:r w:rsidR="004009E0">
        <w:rPr>
          <w:sz w:val="24"/>
          <w:szCs w:val="24"/>
        </w:rPr>
        <w:t xml:space="preserve"> moderate</w:t>
      </w:r>
      <w:r w:rsidRPr="002E07FC">
        <w:rPr>
          <w:sz w:val="24"/>
          <w:szCs w:val="24"/>
        </w:rPr>
        <w:t xml:space="preserve"> sample size. Hence, a non-parametric inferential test was used, namely a Spearman correlation.</w:t>
      </w:r>
    </w:p>
    <w:p w14:paraId="3AE5B420" w14:textId="56E77FF9" w:rsidR="00BF60B9" w:rsidRPr="002E07FC" w:rsidRDefault="00BF60B9" w:rsidP="00063C7A">
      <w:pPr>
        <w:spacing w:line="360" w:lineRule="auto"/>
        <w:ind w:firstLine="720"/>
        <w:jc w:val="both"/>
        <w:rPr>
          <w:sz w:val="24"/>
          <w:szCs w:val="24"/>
        </w:rPr>
      </w:pPr>
      <w:r w:rsidRPr="002E07FC">
        <w:rPr>
          <w:sz w:val="24"/>
          <w:szCs w:val="24"/>
        </w:rPr>
        <w:t xml:space="preserve">Assumptions for Spearman correlational analysis </w:t>
      </w:r>
      <w:proofErr w:type="gramStart"/>
      <w:r w:rsidRPr="002E07FC">
        <w:rPr>
          <w:sz w:val="24"/>
          <w:szCs w:val="24"/>
        </w:rPr>
        <w:t>were</w:t>
      </w:r>
      <w:proofErr w:type="gramEnd"/>
      <w:r w:rsidRPr="002E07FC">
        <w:rPr>
          <w:sz w:val="24"/>
          <w:szCs w:val="24"/>
        </w:rPr>
        <w:t xml:space="preserve"> met. The data was measured in an interval or ratio scale across the present variables, which passed the first assumption. The second assumption of paired observation of the present variables was also met, due to the simultaneous measurement of variables for each participant in the online survey. The third assumption of a monotonic relationship between the dependent and independent variables was also met (As illustrated in Appendix </w:t>
      </w:r>
      <w:r w:rsidR="00F353A7" w:rsidRPr="002E07FC">
        <w:rPr>
          <w:sz w:val="24"/>
          <w:szCs w:val="24"/>
        </w:rPr>
        <w:t>L</w:t>
      </w:r>
      <w:r w:rsidR="00E26358" w:rsidRPr="002E07FC">
        <w:rPr>
          <w:sz w:val="24"/>
          <w:szCs w:val="24"/>
        </w:rPr>
        <w:t>)</w:t>
      </w:r>
    </w:p>
    <w:p w14:paraId="6CB94CB6" w14:textId="77777777" w:rsidR="00E26358" w:rsidRPr="002E07FC" w:rsidRDefault="00E26358" w:rsidP="00063C7A">
      <w:pPr>
        <w:spacing w:line="360" w:lineRule="auto"/>
        <w:ind w:firstLine="720"/>
        <w:jc w:val="both"/>
        <w:rPr>
          <w:sz w:val="24"/>
          <w:szCs w:val="24"/>
        </w:rPr>
      </w:pPr>
    </w:p>
    <w:p w14:paraId="193C05F2" w14:textId="411E5B2A" w:rsidR="00BF60B9" w:rsidRPr="0020285F" w:rsidRDefault="009D6069" w:rsidP="00465AF7">
      <w:pPr>
        <w:pStyle w:val="Heading2"/>
        <w:rPr>
          <w:b/>
          <w:bCs/>
          <w:color w:val="auto"/>
          <w:sz w:val="24"/>
          <w:szCs w:val="24"/>
        </w:rPr>
      </w:pPr>
      <w:bookmarkStart w:id="22" w:name="_Toc163452290"/>
      <w:r w:rsidRPr="0020285F">
        <w:rPr>
          <w:b/>
          <w:bCs/>
          <w:color w:val="auto"/>
          <w:sz w:val="24"/>
          <w:szCs w:val="24"/>
        </w:rPr>
        <w:t xml:space="preserve">3.4 </w:t>
      </w:r>
      <w:r w:rsidR="00BF60B9" w:rsidRPr="0020285F">
        <w:rPr>
          <w:b/>
          <w:bCs/>
          <w:color w:val="auto"/>
          <w:sz w:val="24"/>
          <w:szCs w:val="24"/>
        </w:rPr>
        <w:t xml:space="preserve">Analysis 1: Playtime and </w:t>
      </w:r>
      <w:r w:rsidR="00624BDB" w:rsidRPr="0020285F">
        <w:rPr>
          <w:b/>
          <w:bCs/>
          <w:color w:val="auto"/>
          <w:sz w:val="24"/>
          <w:szCs w:val="24"/>
        </w:rPr>
        <w:t>Money Spent</w:t>
      </w:r>
      <w:bookmarkEnd w:id="22"/>
    </w:p>
    <w:p w14:paraId="2EBCD1FB" w14:textId="72E4A85B" w:rsidR="00BF60B9" w:rsidRPr="002E07FC" w:rsidRDefault="00BF60B9" w:rsidP="00D170EA">
      <w:pPr>
        <w:spacing w:line="360" w:lineRule="auto"/>
        <w:ind w:firstLine="720"/>
        <w:jc w:val="both"/>
        <w:rPr>
          <w:sz w:val="24"/>
          <w:szCs w:val="24"/>
        </w:rPr>
      </w:pPr>
      <w:r w:rsidRPr="002E07FC">
        <w:rPr>
          <w:sz w:val="24"/>
          <w:szCs w:val="24"/>
        </w:rPr>
        <w:t xml:space="preserve">Spearman correlation analysis revealed a significant strong positive relationship between the Time Spent and </w:t>
      </w:r>
      <w:r w:rsidR="00624BDB" w:rsidRPr="002E07FC">
        <w:rPr>
          <w:sz w:val="24"/>
          <w:szCs w:val="24"/>
        </w:rPr>
        <w:t>Money Spent</w:t>
      </w:r>
      <w:r w:rsidRPr="002E07FC">
        <w:rPr>
          <w:sz w:val="24"/>
          <w:szCs w:val="24"/>
        </w:rPr>
        <w:t xml:space="preserve"> in-game (ρ = .478, p &lt; .01), supporting H1 </w:t>
      </w:r>
      <w:r w:rsidR="00981CE3">
        <w:rPr>
          <w:sz w:val="24"/>
          <w:szCs w:val="24"/>
        </w:rPr>
        <w:t xml:space="preserve">    </w:t>
      </w:r>
      <w:proofErr w:type="gramStart"/>
      <w:r w:rsidR="00981CE3">
        <w:rPr>
          <w:sz w:val="24"/>
          <w:szCs w:val="24"/>
        </w:rPr>
        <w:t xml:space="preserve">   </w:t>
      </w:r>
      <w:r w:rsidRPr="002E07FC">
        <w:rPr>
          <w:sz w:val="24"/>
          <w:szCs w:val="24"/>
        </w:rPr>
        <w:lastRenderedPageBreak/>
        <w:t>(</w:t>
      </w:r>
      <w:proofErr w:type="gramEnd"/>
      <w:r w:rsidRPr="002E07FC">
        <w:rPr>
          <w:sz w:val="24"/>
          <w:szCs w:val="24"/>
        </w:rPr>
        <w:t>as illustrated in Figure 1).  Hence, Time spent playing Counter Strike was significantly correlated to the amount spent on in-game skins in Counter Strike.</w:t>
      </w:r>
    </w:p>
    <w:p w14:paraId="1CD06573" w14:textId="77777777" w:rsidR="00BF60B9" w:rsidRPr="002E07FC" w:rsidRDefault="00BF60B9" w:rsidP="00D170EA">
      <w:pPr>
        <w:autoSpaceDE w:val="0"/>
        <w:autoSpaceDN w:val="0"/>
        <w:adjustRightInd w:val="0"/>
        <w:spacing w:after="0" w:line="360" w:lineRule="auto"/>
        <w:jc w:val="both"/>
        <w:rPr>
          <w:rFonts w:cs="Times New Roman"/>
          <w:kern w:val="0"/>
          <w:sz w:val="24"/>
          <w:szCs w:val="24"/>
        </w:rPr>
      </w:pPr>
    </w:p>
    <w:p w14:paraId="01D0A966" w14:textId="77777777" w:rsidR="00BF60B9" w:rsidRPr="002E07FC" w:rsidRDefault="00BF60B9" w:rsidP="00D170EA">
      <w:pPr>
        <w:spacing w:line="360" w:lineRule="auto"/>
        <w:jc w:val="both"/>
        <w:rPr>
          <w:b/>
          <w:bCs/>
          <w:sz w:val="24"/>
          <w:szCs w:val="24"/>
        </w:rPr>
      </w:pPr>
      <w:r w:rsidRPr="002E07FC">
        <w:rPr>
          <w:b/>
          <w:bCs/>
          <w:sz w:val="24"/>
          <w:szCs w:val="24"/>
        </w:rPr>
        <w:t>Figure 1</w:t>
      </w:r>
    </w:p>
    <w:p w14:paraId="3CFF5F82" w14:textId="613CC51F" w:rsidR="00BF60B9" w:rsidRPr="002E07FC" w:rsidRDefault="00BF60B9" w:rsidP="00D170EA">
      <w:pPr>
        <w:spacing w:line="360" w:lineRule="auto"/>
        <w:jc w:val="both"/>
        <w:rPr>
          <w:i/>
          <w:iCs/>
          <w:sz w:val="24"/>
          <w:szCs w:val="24"/>
        </w:rPr>
      </w:pPr>
      <w:r w:rsidRPr="002E07FC">
        <w:rPr>
          <w:i/>
          <w:iCs/>
          <w:sz w:val="24"/>
          <w:szCs w:val="24"/>
        </w:rPr>
        <w:t xml:space="preserve">Scatterplot illustrating </w:t>
      </w:r>
      <w:r w:rsidR="00624BDB" w:rsidRPr="002E07FC">
        <w:rPr>
          <w:i/>
          <w:iCs/>
          <w:sz w:val="24"/>
          <w:szCs w:val="24"/>
        </w:rPr>
        <w:t>Money Spent</w:t>
      </w:r>
      <w:r w:rsidRPr="002E07FC">
        <w:rPr>
          <w:i/>
          <w:iCs/>
          <w:sz w:val="24"/>
          <w:szCs w:val="24"/>
        </w:rPr>
        <w:t xml:space="preserve"> by Playtime</w:t>
      </w:r>
    </w:p>
    <w:p w14:paraId="2BFFD393" w14:textId="77777777" w:rsidR="00BF60B9" w:rsidRPr="002E07FC" w:rsidRDefault="00BF60B9" w:rsidP="00D170EA">
      <w:pPr>
        <w:autoSpaceDE w:val="0"/>
        <w:autoSpaceDN w:val="0"/>
        <w:adjustRightInd w:val="0"/>
        <w:spacing w:after="0" w:line="360" w:lineRule="auto"/>
        <w:jc w:val="both"/>
        <w:rPr>
          <w:rFonts w:cs="Times New Roman"/>
          <w:kern w:val="0"/>
          <w:sz w:val="24"/>
          <w:szCs w:val="24"/>
        </w:rPr>
      </w:pPr>
      <w:r w:rsidRPr="002E07FC">
        <w:rPr>
          <w:rFonts w:cs="Times New Roman"/>
          <w:noProof/>
          <w:kern w:val="0"/>
          <w:sz w:val="24"/>
          <w:szCs w:val="24"/>
        </w:rPr>
        <w:drawing>
          <wp:inline distT="0" distB="0" distL="0" distR="0" wp14:anchorId="27CB7BFB" wp14:editId="44601AEF">
            <wp:extent cx="5731510" cy="3364230"/>
            <wp:effectExtent l="0" t="0" r="2540" b="7620"/>
            <wp:docPr id="1762904486" name="Picture 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04486" name="Picture 1" descr="A graph with blue dots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64230"/>
                    </a:xfrm>
                    <a:prstGeom prst="rect">
                      <a:avLst/>
                    </a:prstGeom>
                    <a:noFill/>
                    <a:ln>
                      <a:noFill/>
                    </a:ln>
                  </pic:spPr>
                </pic:pic>
              </a:graphicData>
            </a:graphic>
          </wp:inline>
        </w:drawing>
      </w:r>
    </w:p>
    <w:p w14:paraId="1064749D" w14:textId="77777777" w:rsidR="00BF60B9" w:rsidRPr="002E07FC" w:rsidRDefault="00BF60B9" w:rsidP="00D170EA">
      <w:pPr>
        <w:autoSpaceDE w:val="0"/>
        <w:autoSpaceDN w:val="0"/>
        <w:adjustRightInd w:val="0"/>
        <w:spacing w:after="0" w:line="360" w:lineRule="auto"/>
        <w:jc w:val="both"/>
        <w:rPr>
          <w:rFonts w:cs="Times New Roman"/>
          <w:kern w:val="0"/>
          <w:sz w:val="24"/>
          <w:szCs w:val="24"/>
        </w:rPr>
      </w:pPr>
    </w:p>
    <w:p w14:paraId="78DA6613" w14:textId="77777777" w:rsidR="00BF60B9" w:rsidRPr="002E07FC" w:rsidRDefault="00BF60B9" w:rsidP="00D170EA">
      <w:pPr>
        <w:spacing w:line="360" w:lineRule="auto"/>
        <w:jc w:val="both"/>
        <w:rPr>
          <w:b/>
          <w:bCs/>
          <w:sz w:val="24"/>
          <w:szCs w:val="24"/>
        </w:rPr>
      </w:pPr>
    </w:p>
    <w:p w14:paraId="6D8AEC33" w14:textId="7E344B4B" w:rsidR="00BF60B9" w:rsidRPr="0020285F" w:rsidRDefault="009D6069" w:rsidP="00B049FB">
      <w:pPr>
        <w:pStyle w:val="Heading2"/>
        <w:rPr>
          <w:b/>
          <w:bCs/>
          <w:color w:val="auto"/>
          <w:sz w:val="24"/>
          <w:szCs w:val="24"/>
        </w:rPr>
      </w:pPr>
      <w:bookmarkStart w:id="23" w:name="_Toc163452291"/>
      <w:r w:rsidRPr="0020285F">
        <w:rPr>
          <w:b/>
          <w:bCs/>
          <w:color w:val="auto"/>
          <w:sz w:val="24"/>
          <w:szCs w:val="24"/>
        </w:rPr>
        <w:t xml:space="preserve">3.5 </w:t>
      </w:r>
      <w:r w:rsidR="00BF60B9" w:rsidRPr="0020285F">
        <w:rPr>
          <w:b/>
          <w:bCs/>
          <w:color w:val="auto"/>
          <w:sz w:val="24"/>
          <w:szCs w:val="24"/>
        </w:rPr>
        <w:t xml:space="preserve">Analysis 2: </w:t>
      </w:r>
      <w:r w:rsidR="00624BDB" w:rsidRPr="0020285F">
        <w:rPr>
          <w:b/>
          <w:bCs/>
          <w:color w:val="auto"/>
          <w:sz w:val="24"/>
          <w:szCs w:val="24"/>
        </w:rPr>
        <w:t>Social Gaming Motivation</w:t>
      </w:r>
      <w:r w:rsidR="00BF60B9" w:rsidRPr="0020285F">
        <w:rPr>
          <w:b/>
          <w:bCs/>
          <w:color w:val="auto"/>
          <w:sz w:val="24"/>
          <w:szCs w:val="24"/>
        </w:rPr>
        <w:t xml:space="preserve"> and </w:t>
      </w:r>
      <w:r w:rsidR="00624BDB" w:rsidRPr="0020285F">
        <w:rPr>
          <w:b/>
          <w:bCs/>
          <w:color w:val="auto"/>
          <w:sz w:val="24"/>
          <w:szCs w:val="24"/>
        </w:rPr>
        <w:t>Money Spent</w:t>
      </w:r>
      <w:bookmarkEnd w:id="23"/>
    </w:p>
    <w:p w14:paraId="05943FC4" w14:textId="7CD2FDB2" w:rsidR="00BF60B9" w:rsidRDefault="00BF60B9" w:rsidP="00D170EA">
      <w:pPr>
        <w:spacing w:line="360" w:lineRule="auto"/>
        <w:ind w:firstLine="720"/>
        <w:jc w:val="both"/>
        <w:rPr>
          <w:sz w:val="24"/>
          <w:szCs w:val="24"/>
        </w:rPr>
      </w:pPr>
      <w:r w:rsidRPr="002E07FC">
        <w:rPr>
          <w:sz w:val="24"/>
          <w:szCs w:val="24"/>
        </w:rPr>
        <w:t xml:space="preserve">Results indicated no significant positive correlation between </w:t>
      </w:r>
      <w:r w:rsidR="00624BDB" w:rsidRPr="002E07FC">
        <w:rPr>
          <w:sz w:val="24"/>
          <w:szCs w:val="24"/>
        </w:rPr>
        <w:t>Social Gaming Motivation</w:t>
      </w:r>
      <w:r w:rsidRPr="002E07FC">
        <w:rPr>
          <w:sz w:val="24"/>
          <w:szCs w:val="24"/>
        </w:rPr>
        <w:t xml:space="preserve"> and in-game spending (</w:t>
      </w:r>
      <w:r w:rsidRPr="002E07FC">
        <w:rPr>
          <w:i/>
          <w:iCs/>
          <w:sz w:val="24"/>
          <w:szCs w:val="24"/>
        </w:rPr>
        <w:t>ρ</w:t>
      </w:r>
      <w:r w:rsidRPr="002E07FC">
        <w:rPr>
          <w:sz w:val="24"/>
          <w:szCs w:val="24"/>
        </w:rPr>
        <w:t xml:space="preserve"> = -.002, p = .991), rejecting H2. Hence, Social motivation was not significantly correlated to the amount spent on in-game skins in Counter Strike.</w:t>
      </w:r>
    </w:p>
    <w:p w14:paraId="796412E9" w14:textId="77777777" w:rsidR="00F14365" w:rsidRDefault="00F14365" w:rsidP="00D170EA">
      <w:pPr>
        <w:spacing w:line="360" w:lineRule="auto"/>
        <w:ind w:firstLine="720"/>
        <w:jc w:val="both"/>
        <w:rPr>
          <w:sz w:val="24"/>
          <w:szCs w:val="24"/>
        </w:rPr>
      </w:pPr>
    </w:p>
    <w:p w14:paraId="363085F6" w14:textId="77777777" w:rsidR="00F14365" w:rsidRPr="002E07FC" w:rsidRDefault="00F14365" w:rsidP="00D170EA">
      <w:pPr>
        <w:spacing w:line="360" w:lineRule="auto"/>
        <w:ind w:firstLine="720"/>
        <w:jc w:val="both"/>
        <w:rPr>
          <w:sz w:val="24"/>
          <w:szCs w:val="24"/>
        </w:rPr>
      </w:pPr>
    </w:p>
    <w:p w14:paraId="235EF096" w14:textId="77777777" w:rsidR="00BF60B9" w:rsidRPr="002E07FC" w:rsidRDefault="00BF60B9" w:rsidP="00D170EA">
      <w:pPr>
        <w:spacing w:line="360" w:lineRule="auto"/>
        <w:jc w:val="both"/>
        <w:rPr>
          <w:sz w:val="24"/>
          <w:szCs w:val="24"/>
        </w:rPr>
      </w:pPr>
    </w:p>
    <w:p w14:paraId="0C406EAE" w14:textId="07E8A945" w:rsidR="00BF60B9" w:rsidRPr="0020285F" w:rsidRDefault="009D6069" w:rsidP="00B049FB">
      <w:pPr>
        <w:pStyle w:val="Heading2"/>
        <w:rPr>
          <w:b/>
          <w:bCs/>
          <w:color w:val="auto"/>
          <w:sz w:val="24"/>
          <w:szCs w:val="24"/>
        </w:rPr>
      </w:pPr>
      <w:bookmarkStart w:id="24" w:name="_Toc163452292"/>
      <w:r w:rsidRPr="0020285F">
        <w:rPr>
          <w:b/>
          <w:bCs/>
          <w:color w:val="auto"/>
          <w:sz w:val="24"/>
          <w:szCs w:val="24"/>
        </w:rPr>
        <w:lastRenderedPageBreak/>
        <w:t xml:space="preserve">3.6 </w:t>
      </w:r>
      <w:r w:rsidR="00BF60B9" w:rsidRPr="0020285F">
        <w:rPr>
          <w:b/>
          <w:bCs/>
          <w:color w:val="auto"/>
          <w:sz w:val="24"/>
          <w:szCs w:val="24"/>
        </w:rPr>
        <w:t xml:space="preserve">Analysis 3: </w:t>
      </w:r>
      <w:r w:rsidR="00624BDB" w:rsidRPr="0020285F">
        <w:rPr>
          <w:b/>
          <w:bCs/>
          <w:color w:val="auto"/>
          <w:sz w:val="24"/>
          <w:szCs w:val="24"/>
        </w:rPr>
        <w:t>Competitive Gaming Motivation</w:t>
      </w:r>
      <w:r w:rsidR="00BF60B9" w:rsidRPr="0020285F">
        <w:rPr>
          <w:b/>
          <w:bCs/>
          <w:color w:val="auto"/>
          <w:sz w:val="24"/>
          <w:szCs w:val="24"/>
        </w:rPr>
        <w:t xml:space="preserve"> and </w:t>
      </w:r>
      <w:r w:rsidR="00624BDB" w:rsidRPr="0020285F">
        <w:rPr>
          <w:b/>
          <w:bCs/>
          <w:color w:val="auto"/>
          <w:sz w:val="24"/>
          <w:szCs w:val="24"/>
        </w:rPr>
        <w:t>Money Spent</w:t>
      </w:r>
      <w:bookmarkEnd w:id="24"/>
    </w:p>
    <w:p w14:paraId="1EE2C7EE" w14:textId="36C6870F" w:rsidR="00BF60B9" w:rsidRPr="002E07FC" w:rsidRDefault="00BF60B9" w:rsidP="00D170EA">
      <w:pPr>
        <w:spacing w:line="360" w:lineRule="auto"/>
        <w:ind w:firstLine="720"/>
        <w:jc w:val="both"/>
        <w:rPr>
          <w:sz w:val="24"/>
          <w:szCs w:val="24"/>
        </w:rPr>
      </w:pPr>
      <w:r w:rsidRPr="002E07FC">
        <w:rPr>
          <w:sz w:val="24"/>
          <w:szCs w:val="24"/>
        </w:rPr>
        <w:t xml:space="preserve">Spearman correlation analysis revealed no significant relationship between </w:t>
      </w:r>
      <w:r w:rsidR="00624BDB" w:rsidRPr="002E07FC">
        <w:rPr>
          <w:sz w:val="24"/>
          <w:szCs w:val="24"/>
        </w:rPr>
        <w:t>Competitive Gaming Motivation</w:t>
      </w:r>
      <w:r w:rsidRPr="002E07FC">
        <w:rPr>
          <w:sz w:val="24"/>
          <w:szCs w:val="24"/>
        </w:rPr>
        <w:t xml:space="preserve"> and </w:t>
      </w:r>
      <w:r w:rsidR="00624BDB" w:rsidRPr="002E07FC">
        <w:rPr>
          <w:sz w:val="24"/>
          <w:szCs w:val="24"/>
        </w:rPr>
        <w:t>Money Spent</w:t>
      </w:r>
      <w:r w:rsidRPr="002E07FC">
        <w:rPr>
          <w:sz w:val="24"/>
          <w:szCs w:val="24"/>
        </w:rPr>
        <w:t xml:space="preserve"> (</w:t>
      </w:r>
      <w:r w:rsidRPr="002E07FC">
        <w:rPr>
          <w:i/>
          <w:iCs/>
          <w:sz w:val="24"/>
          <w:szCs w:val="24"/>
        </w:rPr>
        <w:t>ρ</w:t>
      </w:r>
      <w:r w:rsidRPr="002E07FC">
        <w:rPr>
          <w:sz w:val="24"/>
          <w:szCs w:val="24"/>
        </w:rPr>
        <w:t xml:space="preserve"> = .032, p = .855), rejecting H3. Hence, </w:t>
      </w:r>
      <w:r w:rsidR="00624BDB" w:rsidRPr="002E07FC">
        <w:rPr>
          <w:sz w:val="24"/>
          <w:szCs w:val="24"/>
        </w:rPr>
        <w:t>Competitive Gaming Motivation</w:t>
      </w:r>
      <w:r w:rsidRPr="002E07FC">
        <w:rPr>
          <w:sz w:val="24"/>
          <w:szCs w:val="24"/>
        </w:rPr>
        <w:t xml:space="preserve"> was not significantly correlated to the </w:t>
      </w:r>
      <w:r w:rsidR="00624BDB" w:rsidRPr="002E07FC">
        <w:rPr>
          <w:sz w:val="24"/>
          <w:szCs w:val="24"/>
        </w:rPr>
        <w:t>Money Spent</w:t>
      </w:r>
      <w:r w:rsidRPr="002E07FC">
        <w:rPr>
          <w:sz w:val="24"/>
          <w:szCs w:val="24"/>
        </w:rPr>
        <w:t xml:space="preserve"> on in-game skins in Counter Strike.</w:t>
      </w:r>
    </w:p>
    <w:p w14:paraId="7D1CAA35" w14:textId="77777777" w:rsidR="00BF60B9" w:rsidRPr="002E07FC" w:rsidRDefault="00BF60B9" w:rsidP="00D170EA">
      <w:pPr>
        <w:spacing w:line="360" w:lineRule="auto"/>
        <w:jc w:val="both"/>
        <w:rPr>
          <w:sz w:val="24"/>
          <w:szCs w:val="24"/>
        </w:rPr>
      </w:pPr>
    </w:p>
    <w:p w14:paraId="4FBAAEA9" w14:textId="05734953" w:rsidR="00BF60B9" w:rsidRPr="0020285F" w:rsidRDefault="009D6069" w:rsidP="00B049FB">
      <w:pPr>
        <w:pStyle w:val="Heading2"/>
        <w:rPr>
          <w:b/>
          <w:bCs/>
          <w:color w:val="auto"/>
        </w:rPr>
      </w:pPr>
      <w:bookmarkStart w:id="25" w:name="_Toc163452293"/>
      <w:r w:rsidRPr="0020285F">
        <w:rPr>
          <w:b/>
          <w:bCs/>
          <w:color w:val="auto"/>
        </w:rPr>
        <w:t xml:space="preserve">3.7 </w:t>
      </w:r>
      <w:r w:rsidR="00BF60B9" w:rsidRPr="0020285F">
        <w:rPr>
          <w:b/>
          <w:bCs/>
          <w:color w:val="auto"/>
        </w:rPr>
        <w:t xml:space="preserve">Analysis 4: Aesthetic Motivation and </w:t>
      </w:r>
      <w:r w:rsidR="00624BDB" w:rsidRPr="0020285F">
        <w:rPr>
          <w:b/>
          <w:bCs/>
          <w:color w:val="auto"/>
        </w:rPr>
        <w:t>Money Spent</w:t>
      </w:r>
      <w:bookmarkEnd w:id="25"/>
    </w:p>
    <w:p w14:paraId="47CB6987" w14:textId="46CA2A9C" w:rsidR="00BF60B9" w:rsidRPr="002E07FC" w:rsidRDefault="00BF60B9" w:rsidP="00D170EA">
      <w:pPr>
        <w:spacing w:line="360" w:lineRule="auto"/>
        <w:ind w:firstLine="720"/>
        <w:jc w:val="both"/>
        <w:rPr>
          <w:sz w:val="24"/>
          <w:szCs w:val="24"/>
        </w:rPr>
      </w:pPr>
      <w:r w:rsidRPr="002E07FC">
        <w:rPr>
          <w:sz w:val="24"/>
          <w:szCs w:val="24"/>
        </w:rPr>
        <w:t xml:space="preserve">Findings showed a statistically insignificant moderate positive correlation between </w:t>
      </w:r>
      <w:r w:rsidR="009A7E00" w:rsidRPr="002E07FC">
        <w:rPr>
          <w:sz w:val="24"/>
          <w:szCs w:val="24"/>
        </w:rPr>
        <w:t xml:space="preserve">Aesthetic Motivation </w:t>
      </w:r>
      <w:r w:rsidRPr="002E07FC">
        <w:rPr>
          <w:sz w:val="24"/>
          <w:szCs w:val="24"/>
        </w:rPr>
        <w:t>and in-game spending (</w:t>
      </w:r>
      <w:r w:rsidRPr="002E07FC">
        <w:rPr>
          <w:i/>
          <w:iCs/>
          <w:sz w:val="24"/>
          <w:szCs w:val="24"/>
        </w:rPr>
        <w:t>ρ</w:t>
      </w:r>
      <w:r w:rsidRPr="002E07FC">
        <w:rPr>
          <w:sz w:val="24"/>
          <w:szCs w:val="24"/>
        </w:rPr>
        <w:t xml:space="preserve"> = .30, p = .08), rejecting H4. Therefore, </w:t>
      </w:r>
      <w:r w:rsidR="009A7E00" w:rsidRPr="002E07FC">
        <w:rPr>
          <w:sz w:val="24"/>
          <w:szCs w:val="24"/>
        </w:rPr>
        <w:t>Aesthetic Motivation</w:t>
      </w:r>
      <w:r w:rsidRPr="002E07FC">
        <w:rPr>
          <w:sz w:val="24"/>
          <w:szCs w:val="24"/>
        </w:rPr>
        <w:t xml:space="preserve"> was </w:t>
      </w:r>
      <w:r w:rsidR="004F447F">
        <w:rPr>
          <w:sz w:val="24"/>
          <w:szCs w:val="24"/>
        </w:rPr>
        <w:t xml:space="preserve">not </w:t>
      </w:r>
      <w:r w:rsidRPr="002E07FC">
        <w:rPr>
          <w:sz w:val="24"/>
          <w:szCs w:val="24"/>
        </w:rPr>
        <w:t xml:space="preserve">significantly correlated to the amount spent on in-game skins in Counter Strike.  </w:t>
      </w:r>
    </w:p>
    <w:p w14:paraId="38DC4F28" w14:textId="77777777" w:rsidR="00063C7A" w:rsidRPr="002E07FC" w:rsidRDefault="00063C7A" w:rsidP="00D170EA">
      <w:pPr>
        <w:spacing w:line="360" w:lineRule="auto"/>
        <w:jc w:val="both"/>
        <w:rPr>
          <w:sz w:val="24"/>
          <w:szCs w:val="24"/>
        </w:rPr>
      </w:pPr>
    </w:p>
    <w:p w14:paraId="304B8615" w14:textId="0007733B" w:rsidR="00BF60B9" w:rsidRPr="002E07FC" w:rsidRDefault="00BF60B9" w:rsidP="00D170EA">
      <w:pPr>
        <w:spacing w:line="360" w:lineRule="auto"/>
        <w:jc w:val="both"/>
        <w:rPr>
          <w:b/>
          <w:bCs/>
          <w:sz w:val="24"/>
          <w:szCs w:val="24"/>
        </w:rPr>
      </w:pPr>
      <w:r w:rsidRPr="002E07FC">
        <w:rPr>
          <w:b/>
          <w:bCs/>
          <w:sz w:val="24"/>
          <w:szCs w:val="24"/>
        </w:rPr>
        <w:t>Figure 2</w:t>
      </w:r>
    </w:p>
    <w:p w14:paraId="5C6392DE" w14:textId="2DF4EDE0" w:rsidR="00BF60B9" w:rsidRPr="002E07FC" w:rsidRDefault="00BF60B9" w:rsidP="00D170EA">
      <w:pPr>
        <w:spacing w:line="360" w:lineRule="auto"/>
        <w:jc w:val="both"/>
        <w:rPr>
          <w:i/>
          <w:iCs/>
          <w:sz w:val="24"/>
          <w:szCs w:val="24"/>
        </w:rPr>
      </w:pPr>
      <w:r w:rsidRPr="002E07FC">
        <w:rPr>
          <w:i/>
          <w:iCs/>
          <w:sz w:val="24"/>
          <w:szCs w:val="24"/>
        </w:rPr>
        <w:t xml:space="preserve">Scatterplot illustrating </w:t>
      </w:r>
      <w:r w:rsidR="00624BDB" w:rsidRPr="002E07FC">
        <w:rPr>
          <w:i/>
          <w:iCs/>
          <w:sz w:val="24"/>
          <w:szCs w:val="24"/>
        </w:rPr>
        <w:t>Money Spent</w:t>
      </w:r>
      <w:r w:rsidRPr="002E07FC">
        <w:rPr>
          <w:i/>
          <w:iCs/>
          <w:sz w:val="24"/>
          <w:szCs w:val="24"/>
        </w:rPr>
        <w:t xml:space="preserve"> by Aesthetic Motivation</w:t>
      </w:r>
    </w:p>
    <w:p w14:paraId="7306342C" w14:textId="77777777" w:rsidR="00BF60B9" w:rsidRPr="002E07FC" w:rsidRDefault="00BF60B9" w:rsidP="00D170EA">
      <w:pPr>
        <w:autoSpaceDE w:val="0"/>
        <w:autoSpaceDN w:val="0"/>
        <w:adjustRightInd w:val="0"/>
        <w:spacing w:after="0" w:line="360" w:lineRule="auto"/>
        <w:rPr>
          <w:rFonts w:cs="Times New Roman"/>
          <w:kern w:val="0"/>
          <w:sz w:val="24"/>
          <w:szCs w:val="24"/>
        </w:rPr>
      </w:pPr>
      <w:r w:rsidRPr="002E07FC">
        <w:rPr>
          <w:rFonts w:cs="Times New Roman"/>
          <w:noProof/>
          <w:kern w:val="0"/>
          <w:sz w:val="24"/>
          <w:szCs w:val="24"/>
        </w:rPr>
        <w:drawing>
          <wp:inline distT="0" distB="0" distL="0" distR="0" wp14:anchorId="35F618FE" wp14:editId="3D299DC4">
            <wp:extent cx="5731510" cy="3364230"/>
            <wp:effectExtent l="0" t="0" r="2540" b="7620"/>
            <wp:docPr id="2084787719" name="Picture 1" descr="A graph of scatt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7719" name="Picture 1" descr="A graph of scatter plo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364230"/>
                    </a:xfrm>
                    <a:prstGeom prst="rect">
                      <a:avLst/>
                    </a:prstGeom>
                    <a:noFill/>
                    <a:ln>
                      <a:noFill/>
                    </a:ln>
                  </pic:spPr>
                </pic:pic>
              </a:graphicData>
            </a:graphic>
          </wp:inline>
        </w:drawing>
      </w:r>
    </w:p>
    <w:p w14:paraId="500C80E8" w14:textId="77777777" w:rsidR="00BF60B9" w:rsidRPr="002E07FC" w:rsidRDefault="00BF60B9" w:rsidP="00D170EA">
      <w:pPr>
        <w:autoSpaceDE w:val="0"/>
        <w:autoSpaceDN w:val="0"/>
        <w:adjustRightInd w:val="0"/>
        <w:spacing w:after="0" w:line="360" w:lineRule="auto"/>
        <w:rPr>
          <w:rFonts w:cs="Times New Roman"/>
          <w:kern w:val="0"/>
          <w:sz w:val="24"/>
          <w:szCs w:val="24"/>
        </w:rPr>
      </w:pPr>
    </w:p>
    <w:p w14:paraId="0ABA271E" w14:textId="77777777" w:rsidR="00BF60B9" w:rsidRPr="002E07FC" w:rsidRDefault="00BF60B9" w:rsidP="00D170EA">
      <w:pPr>
        <w:spacing w:line="360" w:lineRule="auto"/>
        <w:jc w:val="both"/>
        <w:rPr>
          <w:b/>
          <w:bCs/>
          <w:sz w:val="24"/>
          <w:szCs w:val="24"/>
        </w:rPr>
      </w:pPr>
    </w:p>
    <w:p w14:paraId="227B4D6B" w14:textId="36E7CA5B" w:rsidR="00BF60B9" w:rsidRPr="0020285F" w:rsidRDefault="009D6069" w:rsidP="00B049FB">
      <w:pPr>
        <w:pStyle w:val="Heading2"/>
        <w:rPr>
          <w:b/>
          <w:bCs/>
          <w:color w:val="auto"/>
          <w:sz w:val="24"/>
          <w:szCs w:val="24"/>
        </w:rPr>
      </w:pPr>
      <w:bookmarkStart w:id="26" w:name="_Toc163452294"/>
      <w:r w:rsidRPr="0020285F">
        <w:rPr>
          <w:b/>
          <w:bCs/>
          <w:color w:val="auto"/>
          <w:sz w:val="24"/>
          <w:szCs w:val="24"/>
        </w:rPr>
        <w:lastRenderedPageBreak/>
        <w:t>3.8 Analysis 5:</w:t>
      </w:r>
      <w:r w:rsidR="00BF60B9" w:rsidRPr="0020285F">
        <w:rPr>
          <w:b/>
          <w:bCs/>
          <w:color w:val="auto"/>
          <w:sz w:val="24"/>
          <w:szCs w:val="24"/>
        </w:rPr>
        <w:t xml:space="preserve"> Interrelationships Between Gaming Motivations</w:t>
      </w:r>
      <w:bookmarkEnd w:id="26"/>
    </w:p>
    <w:p w14:paraId="6F55B917" w14:textId="590CD4D6" w:rsidR="00BF60B9" w:rsidRPr="002E07FC" w:rsidRDefault="00BF60B9" w:rsidP="00D170EA">
      <w:pPr>
        <w:spacing w:line="360" w:lineRule="auto"/>
        <w:ind w:firstLine="720"/>
        <w:jc w:val="both"/>
        <w:rPr>
          <w:sz w:val="24"/>
          <w:szCs w:val="24"/>
        </w:rPr>
      </w:pPr>
      <w:r w:rsidRPr="002E07FC">
        <w:rPr>
          <w:sz w:val="24"/>
          <w:szCs w:val="24"/>
        </w:rPr>
        <w:t xml:space="preserve">Hypothesis H5, concerning the interrelationships between gaming motivations, was explored using correlation analysis (Appendix </w:t>
      </w:r>
      <w:r w:rsidR="00F353A7" w:rsidRPr="002E07FC">
        <w:rPr>
          <w:sz w:val="24"/>
          <w:szCs w:val="24"/>
        </w:rPr>
        <w:t>M</w:t>
      </w:r>
      <w:r w:rsidR="00E26358" w:rsidRPr="002E07FC">
        <w:rPr>
          <w:sz w:val="24"/>
          <w:szCs w:val="24"/>
        </w:rPr>
        <w:t>)</w:t>
      </w:r>
      <w:r w:rsidRPr="002E07FC">
        <w:rPr>
          <w:sz w:val="24"/>
          <w:szCs w:val="24"/>
        </w:rPr>
        <w:t xml:space="preserve">. Results revealed a moderate positive correlation between </w:t>
      </w:r>
      <w:r w:rsidR="009A7E00" w:rsidRPr="002E07FC">
        <w:rPr>
          <w:sz w:val="24"/>
          <w:szCs w:val="24"/>
        </w:rPr>
        <w:t>Aesthetic Motivation</w:t>
      </w:r>
      <w:r w:rsidRPr="002E07FC">
        <w:rPr>
          <w:sz w:val="24"/>
          <w:szCs w:val="24"/>
        </w:rPr>
        <w:t xml:space="preserve"> and </w:t>
      </w:r>
      <w:r w:rsidR="00624BDB" w:rsidRPr="002E07FC">
        <w:rPr>
          <w:sz w:val="24"/>
          <w:szCs w:val="24"/>
        </w:rPr>
        <w:t xml:space="preserve">Competitive Gaming </w:t>
      </w:r>
      <w:proofErr w:type="gramStart"/>
      <w:r w:rsidR="00624BDB" w:rsidRPr="002E07FC">
        <w:rPr>
          <w:sz w:val="24"/>
          <w:szCs w:val="24"/>
        </w:rPr>
        <w:t>Motivation</w:t>
      </w:r>
      <w:r w:rsidRPr="002E07FC">
        <w:rPr>
          <w:sz w:val="24"/>
          <w:szCs w:val="24"/>
        </w:rPr>
        <w:t xml:space="preserve"> </w:t>
      </w:r>
      <w:r w:rsidR="00F353A7" w:rsidRPr="002E07FC">
        <w:rPr>
          <w:sz w:val="24"/>
          <w:szCs w:val="24"/>
        </w:rPr>
        <w:t xml:space="preserve"> </w:t>
      </w:r>
      <w:r w:rsidRPr="002E07FC">
        <w:rPr>
          <w:sz w:val="24"/>
          <w:szCs w:val="24"/>
        </w:rPr>
        <w:t>(</w:t>
      </w:r>
      <w:proofErr w:type="gramEnd"/>
      <w:r w:rsidRPr="002E07FC">
        <w:rPr>
          <w:i/>
          <w:iCs/>
          <w:sz w:val="24"/>
          <w:szCs w:val="24"/>
        </w:rPr>
        <w:t>ρ</w:t>
      </w:r>
      <w:r w:rsidRPr="002E07FC">
        <w:rPr>
          <w:sz w:val="24"/>
          <w:szCs w:val="24"/>
        </w:rPr>
        <w:t xml:space="preserve"> = .394, p = .019), accepting H5. Therefore, </w:t>
      </w:r>
      <w:r w:rsidR="009A7E00" w:rsidRPr="002E07FC">
        <w:rPr>
          <w:sz w:val="24"/>
          <w:szCs w:val="24"/>
        </w:rPr>
        <w:t>Aesthetic Motivation</w:t>
      </w:r>
      <w:r w:rsidRPr="002E07FC">
        <w:rPr>
          <w:sz w:val="24"/>
          <w:szCs w:val="24"/>
        </w:rPr>
        <w:t xml:space="preserve"> was significantly correlated to Competitive motivation. A scatterplot of the findings is illustrated in Figure 3.</w:t>
      </w:r>
    </w:p>
    <w:p w14:paraId="46AAA28A" w14:textId="77777777" w:rsidR="00BF60B9" w:rsidRPr="002E07FC" w:rsidRDefault="00BF60B9" w:rsidP="00D170EA">
      <w:pPr>
        <w:spacing w:line="360" w:lineRule="auto"/>
        <w:jc w:val="both"/>
        <w:rPr>
          <w:sz w:val="24"/>
          <w:szCs w:val="24"/>
        </w:rPr>
      </w:pPr>
      <w:r w:rsidRPr="002E07FC">
        <w:rPr>
          <w:b/>
          <w:bCs/>
          <w:sz w:val="24"/>
          <w:szCs w:val="24"/>
        </w:rPr>
        <w:t>Figure 3</w:t>
      </w:r>
    </w:p>
    <w:p w14:paraId="1B2A534A" w14:textId="36D27ED5" w:rsidR="00BF60B9" w:rsidRPr="002E07FC" w:rsidRDefault="00BF60B9" w:rsidP="00D170EA">
      <w:pPr>
        <w:spacing w:line="360" w:lineRule="auto"/>
        <w:rPr>
          <w:i/>
          <w:iCs/>
          <w:sz w:val="24"/>
          <w:szCs w:val="24"/>
        </w:rPr>
      </w:pPr>
      <w:r w:rsidRPr="002E07FC">
        <w:rPr>
          <w:i/>
          <w:iCs/>
          <w:sz w:val="24"/>
          <w:szCs w:val="24"/>
        </w:rPr>
        <w:t xml:space="preserve">Scatterplot illustrating </w:t>
      </w:r>
      <w:r w:rsidR="009A7E00" w:rsidRPr="002E07FC">
        <w:rPr>
          <w:i/>
          <w:iCs/>
          <w:sz w:val="24"/>
          <w:szCs w:val="24"/>
        </w:rPr>
        <w:t>Aesthetic Motivation</w:t>
      </w:r>
      <w:r w:rsidRPr="002E07FC">
        <w:rPr>
          <w:i/>
          <w:iCs/>
          <w:sz w:val="24"/>
          <w:szCs w:val="24"/>
        </w:rPr>
        <w:t xml:space="preserve"> by </w:t>
      </w:r>
      <w:r w:rsidR="00624BDB" w:rsidRPr="002E07FC">
        <w:rPr>
          <w:i/>
          <w:iCs/>
          <w:sz w:val="24"/>
          <w:szCs w:val="24"/>
        </w:rPr>
        <w:t>Competitive Gaming Motivation</w:t>
      </w:r>
    </w:p>
    <w:p w14:paraId="41C9F87A" w14:textId="77777777" w:rsidR="00BF60B9" w:rsidRPr="002E07FC" w:rsidRDefault="00BF60B9" w:rsidP="00D170EA">
      <w:pPr>
        <w:spacing w:line="360" w:lineRule="auto"/>
        <w:rPr>
          <w:sz w:val="24"/>
          <w:szCs w:val="24"/>
        </w:rPr>
      </w:pPr>
      <w:r w:rsidRPr="002E07FC">
        <w:rPr>
          <w:rFonts w:cs="Times New Roman"/>
          <w:noProof/>
          <w:kern w:val="0"/>
          <w:sz w:val="24"/>
          <w:szCs w:val="24"/>
        </w:rPr>
        <w:drawing>
          <wp:inline distT="0" distB="0" distL="0" distR="0" wp14:anchorId="00964BB6" wp14:editId="20E340FD">
            <wp:extent cx="5248275" cy="3080586"/>
            <wp:effectExtent l="0" t="0" r="0" b="5715"/>
            <wp:docPr id="237235715" name="Picture 2" descr="A graph with blue dot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35715" name="Picture 2" descr="A graph with blue dots and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94" cy="3093687"/>
                    </a:xfrm>
                    <a:prstGeom prst="rect">
                      <a:avLst/>
                    </a:prstGeom>
                    <a:noFill/>
                    <a:ln>
                      <a:noFill/>
                    </a:ln>
                  </pic:spPr>
                </pic:pic>
              </a:graphicData>
            </a:graphic>
          </wp:inline>
        </w:drawing>
      </w:r>
    </w:p>
    <w:p w14:paraId="7C4E3BCE" w14:textId="77777777" w:rsidR="00BF60B9" w:rsidRPr="002E07FC" w:rsidRDefault="00BF60B9" w:rsidP="00D170EA">
      <w:pPr>
        <w:spacing w:line="360" w:lineRule="auto"/>
        <w:rPr>
          <w:sz w:val="24"/>
          <w:szCs w:val="24"/>
        </w:rPr>
      </w:pPr>
      <w:r w:rsidRPr="002E07FC">
        <w:rPr>
          <w:sz w:val="24"/>
          <w:szCs w:val="24"/>
        </w:rPr>
        <w:br w:type="page"/>
      </w:r>
    </w:p>
    <w:p w14:paraId="605945B8" w14:textId="77777777" w:rsidR="00BF60B9" w:rsidRPr="002E07FC" w:rsidRDefault="00BF60B9" w:rsidP="00D170EA">
      <w:pPr>
        <w:spacing w:line="360" w:lineRule="auto"/>
        <w:rPr>
          <w:sz w:val="24"/>
          <w:szCs w:val="24"/>
        </w:rPr>
      </w:pPr>
    </w:p>
    <w:p w14:paraId="5BD495A9" w14:textId="76DA1428" w:rsidR="00BF60B9" w:rsidRPr="0020285F" w:rsidRDefault="00BA45CB" w:rsidP="002E07FC">
      <w:pPr>
        <w:pStyle w:val="Heading1"/>
        <w:jc w:val="center"/>
        <w:rPr>
          <w:b/>
          <w:bCs/>
          <w:color w:val="auto"/>
          <w:sz w:val="24"/>
          <w:szCs w:val="24"/>
        </w:rPr>
      </w:pPr>
      <w:bookmarkStart w:id="27" w:name="_Toc163452295"/>
      <w:r w:rsidRPr="0020285F">
        <w:rPr>
          <w:b/>
          <w:bCs/>
          <w:color w:val="auto"/>
          <w:sz w:val="24"/>
          <w:szCs w:val="24"/>
        </w:rPr>
        <w:t xml:space="preserve">4. </w:t>
      </w:r>
      <w:r w:rsidR="00BF60B9" w:rsidRPr="0020285F">
        <w:rPr>
          <w:b/>
          <w:bCs/>
          <w:color w:val="auto"/>
          <w:sz w:val="24"/>
          <w:szCs w:val="24"/>
        </w:rPr>
        <w:t>Discussion</w:t>
      </w:r>
      <w:bookmarkEnd w:id="27"/>
    </w:p>
    <w:p w14:paraId="0E25A8E8" w14:textId="34A3AC62" w:rsidR="00BF60B9" w:rsidRPr="0020285F" w:rsidRDefault="00BA45CB" w:rsidP="00B049FB">
      <w:pPr>
        <w:pStyle w:val="Heading2"/>
        <w:rPr>
          <w:b/>
          <w:bCs/>
          <w:color w:val="auto"/>
          <w:sz w:val="24"/>
          <w:szCs w:val="24"/>
        </w:rPr>
      </w:pPr>
      <w:bookmarkStart w:id="28" w:name="_Toc163452296"/>
      <w:r w:rsidRPr="0020285F">
        <w:rPr>
          <w:b/>
          <w:bCs/>
          <w:color w:val="auto"/>
          <w:sz w:val="24"/>
          <w:szCs w:val="24"/>
        </w:rPr>
        <w:t xml:space="preserve">4.1 </w:t>
      </w:r>
      <w:r w:rsidR="00BF60B9" w:rsidRPr="0020285F">
        <w:rPr>
          <w:b/>
          <w:bCs/>
          <w:color w:val="auto"/>
          <w:sz w:val="24"/>
          <w:szCs w:val="24"/>
        </w:rPr>
        <w:t>Overview of Findings</w:t>
      </w:r>
      <w:bookmarkEnd w:id="28"/>
    </w:p>
    <w:p w14:paraId="55CD89A6" w14:textId="13B0D738" w:rsidR="00BF60B9" w:rsidRPr="002E07FC" w:rsidRDefault="00BF60B9" w:rsidP="00D170EA">
      <w:pPr>
        <w:spacing w:line="360" w:lineRule="auto"/>
        <w:ind w:firstLine="720"/>
        <w:jc w:val="both"/>
        <w:rPr>
          <w:sz w:val="24"/>
          <w:szCs w:val="24"/>
        </w:rPr>
      </w:pPr>
      <w:r w:rsidRPr="002E07FC">
        <w:rPr>
          <w:sz w:val="24"/>
          <w:szCs w:val="24"/>
        </w:rPr>
        <w:t xml:space="preserve">The aim of this study was to explore the motivations behind gamers' monetary spending on virtual items within the game Counter Strike (CS2). Specifically, the study investigated the relationships between Time Spent playing Counter Strike and </w:t>
      </w:r>
      <w:r w:rsidR="00624BDB" w:rsidRPr="002E07FC">
        <w:rPr>
          <w:sz w:val="24"/>
          <w:szCs w:val="24"/>
        </w:rPr>
        <w:t>Money Spent</w:t>
      </w:r>
      <w:r w:rsidRPr="002E07FC">
        <w:rPr>
          <w:sz w:val="24"/>
          <w:szCs w:val="24"/>
        </w:rPr>
        <w:t xml:space="preserve"> in the game, as well as the influences of </w:t>
      </w:r>
      <w:r w:rsidR="00624BDB" w:rsidRPr="002E07FC">
        <w:rPr>
          <w:sz w:val="24"/>
          <w:szCs w:val="24"/>
        </w:rPr>
        <w:t>Social Gaming Motivation</w:t>
      </w:r>
      <w:r w:rsidRPr="002E07FC">
        <w:rPr>
          <w:sz w:val="24"/>
          <w:szCs w:val="24"/>
        </w:rPr>
        <w:t xml:space="preserve">, </w:t>
      </w:r>
      <w:r w:rsidR="00624BDB" w:rsidRPr="002E07FC">
        <w:rPr>
          <w:sz w:val="24"/>
          <w:szCs w:val="24"/>
        </w:rPr>
        <w:t>Competitive Gaming Motivation</w:t>
      </w:r>
      <w:r w:rsidRPr="002E07FC">
        <w:rPr>
          <w:sz w:val="24"/>
          <w:szCs w:val="24"/>
        </w:rPr>
        <w:t xml:space="preserve">, and </w:t>
      </w:r>
      <w:r w:rsidR="009A7E00" w:rsidRPr="002E07FC">
        <w:rPr>
          <w:sz w:val="24"/>
          <w:szCs w:val="24"/>
        </w:rPr>
        <w:t>Aesthetic Motivation</w:t>
      </w:r>
      <w:r w:rsidRPr="002E07FC">
        <w:rPr>
          <w:sz w:val="24"/>
          <w:szCs w:val="24"/>
        </w:rPr>
        <w:t xml:space="preserve"> on in-game </w:t>
      </w:r>
      <w:r w:rsidR="00624BDB" w:rsidRPr="002E07FC">
        <w:rPr>
          <w:sz w:val="24"/>
          <w:szCs w:val="24"/>
        </w:rPr>
        <w:t>Money Spent</w:t>
      </w:r>
      <w:r w:rsidRPr="002E07FC">
        <w:rPr>
          <w:sz w:val="24"/>
          <w:szCs w:val="24"/>
        </w:rPr>
        <w:t>. The results provided insights into the complex interplay between these factors.</w:t>
      </w:r>
    </w:p>
    <w:p w14:paraId="49267614" w14:textId="77777777" w:rsidR="00BF60B9" w:rsidRPr="002E07FC" w:rsidRDefault="00BF60B9" w:rsidP="00D170EA">
      <w:pPr>
        <w:spacing w:line="360" w:lineRule="auto"/>
        <w:jc w:val="both"/>
        <w:rPr>
          <w:sz w:val="24"/>
          <w:szCs w:val="24"/>
        </w:rPr>
      </w:pPr>
    </w:p>
    <w:p w14:paraId="638CAFC3" w14:textId="77777777" w:rsidR="00BF60B9" w:rsidRPr="002E07FC" w:rsidRDefault="00BF60B9" w:rsidP="00D170EA">
      <w:pPr>
        <w:spacing w:line="360" w:lineRule="auto"/>
        <w:jc w:val="both"/>
        <w:rPr>
          <w:b/>
          <w:bCs/>
          <w:sz w:val="24"/>
          <w:szCs w:val="24"/>
        </w:rPr>
      </w:pPr>
      <w:r w:rsidRPr="002E07FC">
        <w:rPr>
          <w:b/>
          <w:bCs/>
          <w:sz w:val="24"/>
          <w:szCs w:val="24"/>
        </w:rPr>
        <w:t>H1</w:t>
      </w:r>
    </w:p>
    <w:p w14:paraId="273FA528" w14:textId="26A4709A" w:rsidR="00BF60B9" w:rsidRPr="002E07FC" w:rsidRDefault="00BF60B9" w:rsidP="00D170EA">
      <w:pPr>
        <w:spacing w:line="360" w:lineRule="auto"/>
        <w:ind w:firstLine="720"/>
        <w:jc w:val="both"/>
        <w:rPr>
          <w:sz w:val="24"/>
          <w:szCs w:val="24"/>
        </w:rPr>
      </w:pPr>
      <w:r w:rsidRPr="002E07FC">
        <w:rPr>
          <w:sz w:val="24"/>
          <w:szCs w:val="24"/>
        </w:rPr>
        <w:t xml:space="preserve">The study supported the hypothesis that there is a positive relationship between time spent playing Counter Strike and </w:t>
      </w:r>
      <w:r w:rsidR="00624BDB" w:rsidRPr="002E07FC">
        <w:rPr>
          <w:sz w:val="24"/>
          <w:szCs w:val="24"/>
        </w:rPr>
        <w:t>Money Spent</w:t>
      </w:r>
      <w:r w:rsidRPr="002E07FC">
        <w:rPr>
          <w:sz w:val="24"/>
          <w:szCs w:val="24"/>
        </w:rPr>
        <w:t xml:space="preserve"> in the game, indicating that players who invest more time in the game are more likely to spend money on virtual items. </w:t>
      </w:r>
    </w:p>
    <w:p w14:paraId="4FAFB6CA" w14:textId="77777777" w:rsidR="00BF60B9" w:rsidRPr="002E07FC" w:rsidRDefault="00BF60B9" w:rsidP="00D170EA">
      <w:pPr>
        <w:spacing w:line="360" w:lineRule="auto"/>
        <w:jc w:val="both"/>
        <w:rPr>
          <w:b/>
          <w:bCs/>
          <w:sz w:val="24"/>
          <w:szCs w:val="24"/>
        </w:rPr>
      </w:pPr>
      <w:r w:rsidRPr="002E07FC">
        <w:rPr>
          <w:b/>
          <w:bCs/>
          <w:sz w:val="24"/>
          <w:szCs w:val="24"/>
        </w:rPr>
        <w:t>H2</w:t>
      </w:r>
    </w:p>
    <w:p w14:paraId="23043342" w14:textId="114849F4" w:rsidR="00BF60B9" w:rsidRPr="002E07FC" w:rsidRDefault="00BF60B9" w:rsidP="00D170EA">
      <w:pPr>
        <w:spacing w:line="360" w:lineRule="auto"/>
        <w:ind w:firstLine="720"/>
        <w:jc w:val="both"/>
        <w:rPr>
          <w:sz w:val="24"/>
          <w:szCs w:val="24"/>
        </w:rPr>
      </w:pPr>
      <w:r w:rsidRPr="002E07FC">
        <w:rPr>
          <w:sz w:val="24"/>
          <w:szCs w:val="24"/>
        </w:rPr>
        <w:t>However,</w:t>
      </w:r>
      <w:r w:rsidR="0074768F" w:rsidRPr="002E07FC">
        <w:rPr>
          <w:sz w:val="24"/>
          <w:szCs w:val="24"/>
        </w:rPr>
        <w:t xml:space="preserve"> </w:t>
      </w:r>
      <w:r w:rsidRPr="002E07FC">
        <w:rPr>
          <w:sz w:val="24"/>
          <w:szCs w:val="24"/>
        </w:rPr>
        <w:t xml:space="preserve">the study did not find a significant positive relationship between </w:t>
      </w:r>
      <w:r w:rsidR="00624BDB" w:rsidRPr="002E07FC">
        <w:rPr>
          <w:sz w:val="24"/>
          <w:szCs w:val="24"/>
        </w:rPr>
        <w:t>Social Gaming Motivation</w:t>
      </w:r>
      <w:r w:rsidRPr="002E07FC">
        <w:rPr>
          <w:sz w:val="24"/>
          <w:szCs w:val="24"/>
        </w:rPr>
        <w:t xml:space="preserve"> and in-game spending. This suggests that players may not necessarily spend more on virtual items to enhance their social interactions within the game, challenging assumptions about the role of social motivation in driving in-game purchases. </w:t>
      </w:r>
    </w:p>
    <w:p w14:paraId="732F3694" w14:textId="77777777" w:rsidR="00BF60B9" w:rsidRPr="002E07FC" w:rsidRDefault="00BF60B9" w:rsidP="00D170EA">
      <w:pPr>
        <w:spacing w:line="360" w:lineRule="auto"/>
        <w:jc w:val="both"/>
        <w:rPr>
          <w:b/>
          <w:bCs/>
          <w:sz w:val="24"/>
          <w:szCs w:val="24"/>
        </w:rPr>
      </w:pPr>
      <w:r w:rsidRPr="002E07FC">
        <w:rPr>
          <w:b/>
          <w:bCs/>
          <w:sz w:val="24"/>
          <w:szCs w:val="24"/>
        </w:rPr>
        <w:t>H3</w:t>
      </w:r>
    </w:p>
    <w:p w14:paraId="754DB02B" w14:textId="0E36BE4F" w:rsidR="00BF60B9" w:rsidRPr="002E07FC" w:rsidRDefault="00BF60B9" w:rsidP="00D170EA">
      <w:pPr>
        <w:spacing w:line="360" w:lineRule="auto"/>
        <w:ind w:firstLine="720"/>
        <w:jc w:val="both"/>
        <w:rPr>
          <w:sz w:val="24"/>
          <w:szCs w:val="24"/>
        </w:rPr>
      </w:pPr>
      <w:r w:rsidRPr="002E07FC">
        <w:rPr>
          <w:sz w:val="24"/>
          <w:szCs w:val="24"/>
        </w:rPr>
        <w:t xml:space="preserve">Similarly, </w:t>
      </w:r>
      <w:r w:rsidR="00624BDB" w:rsidRPr="002E07FC">
        <w:rPr>
          <w:sz w:val="24"/>
          <w:szCs w:val="24"/>
        </w:rPr>
        <w:t>Competitive Gaming Motivation</w:t>
      </w:r>
      <w:r w:rsidRPr="002E07FC">
        <w:rPr>
          <w:sz w:val="24"/>
          <w:szCs w:val="24"/>
        </w:rPr>
        <w:t xml:space="preserve"> did not show a significant relationship with </w:t>
      </w:r>
      <w:r w:rsidR="00624BDB" w:rsidRPr="002E07FC">
        <w:rPr>
          <w:sz w:val="24"/>
          <w:szCs w:val="24"/>
        </w:rPr>
        <w:t>Money Spent</w:t>
      </w:r>
      <w:r w:rsidRPr="002E07FC">
        <w:rPr>
          <w:sz w:val="24"/>
          <w:szCs w:val="24"/>
        </w:rPr>
        <w:t xml:space="preserve"> in Counter Strike, indicating that players' competitive drive may not directly influence their spending behaviour on virtual items. This finding contrasts with the notion that competitive gamers may invest more in in-game purchases to gain a competitive edge or showcase their status within the gaming community.</w:t>
      </w:r>
    </w:p>
    <w:p w14:paraId="11544F3B" w14:textId="77777777" w:rsidR="00063C7A" w:rsidRDefault="00063C7A" w:rsidP="00D170EA">
      <w:pPr>
        <w:spacing w:line="360" w:lineRule="auto"/>
        <w:jc w:val="both"/>
        <w:rPr>
          <w:b/>
          <w:bCs/>
          <w:sz w:val="24"/>
          <w:szCs w:val="24"/>
        </w:rPr>
      </w:pPr>
    </w:p>
    <w:p w14:paraId="2F3EF1E8" w14:textId="77777777" w:rsidR="0020285F" w:rsidRPr="002E07FC" w:rsidRDefault="0020285F" w:rsidP="00D170EA">
      <w:pPr>
        <w:spacing w:line="360" w:lineRule="auto"/>
        <w:jc w:val="both"/>
        <w:rPr>
          <w:b/>
          <w:bCs/>
          <w:sz w:val="24"/>
          <w:szCs w:val="24"/>
        </w:rPr>
      </w:pPr>
    </w:p>
    <w:p w14:paraId="406C4ABF" w14:textId="356225E3" w:rsidR="00BF60B9" w:rsidRPr="002E07FC" w:rsidRDefault="00BF60B9" w:rsidP="00D170EA">
      <w:pPr>
        <w:spacing w:line="360" w:lineRule="auto"/>
        <w:jc w:val="both"/>
        <w:rPr>
          <w:b/>
          <w:bCs/>
          <w:sz w:val="24"/>
          <w:szCs w:val="24"/>
        </w:rPr>
      </w:pPr>
      <w:r w:rsidRPr="002E07FC">
        <w:rPr>
          <w:b/>
          <w:bCs/>
          <w:sz w:val="24"/>
          <w:szCs w:val="24"/>
        </w:rPr>
        <w:lastRenderedPageBreak/>
        <w:t>H4</w:t>
      </w:r>
    </w:p>
    <w:p w14:paraId="157C553C" w14:textId="7FC2603E" w:rsidR="00BF60B9" w:rsidRPr="002E07FC" w:rsidRDefault="00BF60B9" w:rsidP="00D170EA">
      <w:pPr>
        <w:spacing w:line="360" w:lineRule="auto"/>
        <w:ind w:firstLine="720"/>
        <w:jc w:val="both"/>
        <w:rPr>
          <w:sz w:val="24"/>
          <w:szCs w:val="24"/>
        </w:rPr>
      </w:pPr>
      <w:r w:rsidRPr="002E07FC">
        <w:rPr>
          <w:sz w:val="24"/>
          <w:szCs w:val="24"/>
        </w:rPr>
        <w:t xml:space="preserve">In addition, while the study found a statistically insignificant moderate positive correlation between </w:t>
      </w:r>
      <w:r w:rsidR="009A7E00" w:rsidRPr="002E07FC">
        <w:rPr>
          <w:sz w:val="24"/>
          <w:szCs w:val="24"/>
        </w:rPr>
        <w:t>Aesthetic Motivation</w:t>
      </w:r>
      <w:r w:rsidRPr="002E07FC">
        <w:rPr>
          <w:sz w:val="24"/>
          <w:szCs w:val="24"/>
        </w:rPr>
        <w:t xml:space="preserve"> and in-game spending, the trend suggests that players with a higher desire for aesthetic appeal may be inclined to spend more on visually appealing virtual items. This finding underscores the importance of aesthetic factors in driving consumer behaviour, even in virtual contexts (Bonetti, 2023; Troisi et al., 2006). </w:t>
      </w:r>
    </w:p>
    <w:p w14:paraId="5DDE9C16" w14:textId="77777777" w:rsidR="00BF60B9" w:rsidRPr="002E07FC" w:rsidRDefault="00BF60B9" w:rsidP="00D170EA">
      <w:pPr>
        <w:spacing w:line="360" w:lineRule="auto"/>
        <w:jc w:val="both"/>
        <w:rPr>
          <w:b/>
          <w:bCs/>
          <w:sz w:val="24"/>
          <w:szCs w:val="24"/>
        </w:rPr>
      </w:pPr>
      <w:r w:rsidRPr="002E07FC">
        <w:rPr>
          <w:b/>
          <w:bCs/>
          <w:sz w:val="24"/>
          <w:szCs w:val="24"/>
        </w:rPr>
        <w:t>H5</w:t>
      </w:r>
    </w:p>
    <w:p w14:paraId="16230BB9" w14:textId="32D79D85" w:rsidR="00BF60B9" w:rsidRPr="002E07FC" w:rsidRDefault="00BF60B9" w:rsidP="00D170EA">
      <w:pPr>
        <w:spacing w:line="360" w:lineRule="auto"/>
        <w:ind w:firstLine="720"/>
        <w:jc w:val="both"/>
        <w:rPr>
          <w:sz w:val="24"/>
          <w:szCs w:val="24"/>
        </w:rPr>
      </w:pPr>
      <w:r w:rsidRPr="002E07FC">
        <w:rPr>
          <w:sz w:val="24"/>
          <w:szCs w:val="24"/>
        </w:rPr>
        <w:t xml:space="preserve">Furthermore, the study revealed a moderate positive correlation between </w:t>
      </w:r>
      <w:r w:rsidR="009A7E00" w:rsidRPr="002E07FC">
        <w:rPr>
          <w:sz w:val="24"/>
          <w:szCs w:val="24"/>
        </w:rPr>
        <w:t>Aesthetic Motivation</w:t>
      </w:r>
      <w:r w:rsidRPr="002E07FC">
        <w:rPr>
          <w:sz w:val="24"/>
          <w:szCs w:val="24"/>
        </w:rPr>
        <w:t xml:space="preserve"> and </w:t>
      </w:r>
      <w:r w:rsidR="00624BDB" w:rsidRPr="002E07FC">
        <w:rPr>
          <w:sz w:val="24"/>
          <w:szCs w:val="24"/>
        </w:rPr>
        <w:t>Competitive Gaming Motivation</w:t>
      </w:r>
      <w:r w:rsidRPr="002E07FC">
        <w:rPr>
          <w:sz w:val="24"/>
          <w:szCs w:val="24"/>
        </w:rPr>
        <w:t>, indicating potential overlap between these motivational factors. This suggests that players who are motivated by aesthetics may also exhibit competitive tendencies.</w:t>
      </w:r>
    </w:p>
    <w:p w14:paraId="06D34A2B" w14:textId="77777777" w:rsidR="00BA45CB" w:rsidRPr="002E07FC" w:rsidRDefault="00BA45CB" w:rsidP="00D170EA">
      <w:pPr>
        <w:spacing w:line="360" w:lineRule="auto"/>
        <w:jc w:val="both"/>
        <w:rPr>
          <w:sz w:val="24"/>
          <w:szCs w:val="24"/>
        </w:rPr>
      </w:pPr>
    </w:p>
    <w:p w14:paraId="2FF21930" w14:textId="52D6752C" w:rsidR="00BF60B9" w:rsidRPr="0020285F" w:rsidRDefault="00BA45CB" w:rsidP="00B049FB">
      <w:pPr>
        <w:pStyle w:val="Heading2"/>
        <w:rPr>
          <w:b/>
          <w:bCs/>
          <w:color w:val="auto"/>
          <w:sz w:val="24"/>
          <w:szCs w:val="24"/>
        </w:rPr>
      </w:pPr>
      <w:bookmarkStart w:id="29" w:name="_Toc163452297"/>
      <w:r w:rsidRPr="0020285F">
        <w:rPr>
          <w:b/>
          <w:bCs/>
          <w:color w:val="auto"/>
          <w:sz w:val="24"/>
          <w:szCs w:val="24"/>
        </w:rPr>
        <w:t xml:space="preserve">4.2 </w:t>
      </w:r>
      <w:r w:rsidR="00BF60B9" w:rsidRPr="0020285F">
        <w:rPr>
          <w:b/>
          <w:bCs/>
          <w:color w:val="auto"/>
          <w:sz w:val="24"/>
          <w:szCs w:val="24"/>
        </w:rPr>
        <w:t>Theoretical Implications</w:t>
      </w:r>
      <w:bookmarkEnd w:id="29"/>
    </w:p>
    <w:p w14:paraId="7844DA7E" w14:textId="1E346F8B" w:rsidR="00D24915" w:rsidRDefault="00941D68" w:rsidP="00D170EA">
      <w:pPr>
        <w:spacing w:line="360" w:lineRule="auto"/>
        <w:ind w:firstLine="720"/>
        <w:jc w:val="both"/>
        <w:rPr>
          <w:sz w:val="24"/>
          <w:szCs w:val="24"/>
        </w:rPr>
      </w:pPr>
      <w:r w:rsidRPr="002E07FC">
        <w:rPr>
          <w:sz w:val="24"/>
          <w:szCs w:val="24"/>
        </w:rPr>
        <w:t xml:space="preserve">The findings of the present study both </w:t>
      </w:r>
      <w:r w:rsidR="00C53695" w:rsidRPr="002E07FC">
        <w:rPr>
          <w:sz w:val="24"/>
          <w:szCs w:val="24"/>
        </w:rPr>
        <w:t>reject and support varied</w:t>
      </w:r>
      <w:r w:rsidRPr="002E07FC">
        <w:rPr>
          <w:sz w:val="24"/>
          <w:szCs w:val="24"/>
        </w:rPr>
        <w:t xml:space="preserve"> aspects </w:t>
      </w:r>
      <w:r w:rsidR="00C53695" w:rsidRPr="002E07FC">
        <w:rPr>
          <w:sz w:val="24"/>
          <w:szCs w:val="24"/>
        </w:rPr>
        <w:t xml:space="preserve">of previous literature on the motivations of in-game spending. Factors relating to the Online Gaming Motivation Scale (OMGS), specifically Social and Competitive Motivation, were not found to influence Money Spent in-game. This rejects the previous theoretical framework cited in the present study relating to evidence of E-Sports players (Kim et al., 2023), and by extension, competitively motivated players, spending significantly more money in-game then those who are less competitively motivated to play games. In addition, socially motivated gamers, who were hypothesised to exhibit increased spending based on the findings of </w:t>
      </w:r>
      <w:proofErr w:type="spellStart"/>
      <w:r w:rsidR="00C53695" w:rsidRPr="002E07FC">
        <w:rPr>
          <w:sz w:val="24"/>
          <w:szCs w:val="24"/>
        </w:rPr>
        <w:t>Sirola</w:t>
      </w:r>
      <w:proofErr w:type="spellEnd"/>
      <w:r w:rsidR="00C53695" w:rsidRPr="002E07FC">
        <w:rPr>
          <w:sz w:val="24"/>
          <w:szCs w:val="24"/>
        </w:rPr>
        <w:t xml:space="preserve"> et al. (2020)</w:t>
      </w:r>
      <w:r w:rsidR="00B45502" w:rsidRPr="002E07FC">
        <w:rPr>
          <w:sz w:val="24"/>
          <w:szCs w:val="24"/>
        </w:rPr>
        <w:t>,</w:t>
      </w:r>
      <w:r w:rsidR="00C53695" w:rsidRPr="002E07FC">
        <w:rPr>
          <w:sz w:val="24"/>
          <w:szCs w:val="24"/>
        </w:rPr>
        <w:t xml:space="preserve"> due to their desire to be liked or relate to other players through the display of their in-game skins </w:t>
      </w:r>
      <w:r w:rsidR="00B45502" w:rsidRPr="002E07FC">
        <w:rPr>
          <w:sz w:val="24"/>
          <w:szCs w:val="24"/>
        </w:rPr>
        <w:t xml:space="preserve">was not supported by the present study’s findings. </w:t>
      </w:r>
      <w:r w:rsidR="004226F1" w:rsidRPr="002E07FC">
        <w:rPr>
          <w:sz w:val="24"/>
          <w:szCs w:val="24"/>
        </w:rPr>
        <w:t xml:space="preserve">Given the absence of a significant relationship between these factors and Money Spent in-game, it can be concluded that the Gaming Motivational factors of CS2 players, as measured by the MOGQ, are unrelated to differences of in-game financial decisions of said players. </w:t>
      </w:r>
    </w:p>
    <w:p w14:paraId="68D73C36" w14:textId="77777777" w:rsidR="0020285F" w:rsidRPr="002E07FC" w:rsidRDefault="0020285F" w:rsidP="00D170EA">
      <w:pPr>
        <w:spacing w:line="360" w:lineRule="auto"/>
        <w:ind w:firstLine="720"/>
        <w:jc w:val="both"/>
        <w:rPr>
          <w:sz w:val="24"/>
          <w:szCs w:val="24"/>
        </w:rPr>
      </w:pPr>
    </w:p>
    <w:p w14:paraId="5E66049F" w14:textId="3C2F4149" w:rsidR="00941D68" w:rsidRPr="002E07FC" w:rsidRDefault="004226F1" w:rsidP="00D170EA">
      <w:pPr>
        <w:spacing w:line="360" w:lineRule="auto"/>
        <w:ind w:firstLine="720"/>
        <w:jc w:val="both"/>
        <w:rPr>
          <w:sz w:val="24"/>
          <w:szCs w:val="24"/>
        </w:rPr>
      </w:pPr>
      <w:r w:rsidRPr="002E07FC">
        <w:rPr>
          <w:sz w:val="24"/>
          <w:szCs w:val="24"/>
        </w:rPr>
        <w:lastRenderedPageBreak/>
        <w:t xml:space="preserve">In relation to Aesthetic Motivation, the findings of Bonetti (2023), Troisi et al. (2006) and Wu et al. (2023), indicated a </w:t>
      </w:r>
      <w:r w:rsidR="0076287E" w:rsidRPr="002E07FC">
        <w:rPr>
          <w:sz w:val="24"/>
          <w:szCs w:val="24"/>
        </w:rPr>
        <w:t xml:space="preserve">relationship between increased Aesthetic Motivation and increased purchasing behaviour of artistic products, for non-gamers. Following that generalised theoretical basis, Reza et al. (2020) and Tosca and Klastrup’s (2009) findings that gamers, specifically, can be motivated by cosmetic and aesthetic factors to purchase in-game skins was not supported by the present study. Although there was a moderate positive relationship, it was not statistically significant. </w:t>
      </w:r>
      <w:r w:rsidR="00340ECC" w:rsidRPr="002E07FC">
        <w:rPr>
          <w:sz w:val="24"/>
          <w:szCs w:val="24"/>
        </w:rPr>
        <w:t>This finding, however, was close to significant (p = .08), t</w:t>
      </w:r>
      <w:r w:rsidR="0076287E" w:rsidRPr="002E07FC">
        <w:rPr>
          <w:sz w:val="24"/>
          <w:szCs w:val="24"/>
        </w:rPr>
        <w:t>his may be due to limitations of the present study, specifically its small sample size (N = 35)</w:t>
      </w:r>
      <w:r w:rsidR="00340ECC" w:rsidRPr="002E07FC">
        <w:rPr>
          <w:sz w:val="24"/>
          <w:szCs w:val="24"/>
        </w:rPr>
        <w:t>, or others which are discussed below</w:t>
      </w:r>
      <w:r w:rsidR="006E5E8A" w:rsidRPr="002E07FC">
        <w:rPr>
          <w:sz w:val="24"/>
          <w:szCs w:val="24"/>
        </w:rPr>
        <w:t xml:space="preserve"> in their own section</w:t>
      </w:r>
      <w:r w:rsidR="00340ECC" w:rsidRPr="002E07FC">
        <w:rPr>
          <w:sz w:val="24"/>
          <w:szCs w:val="24"/>
        </w:rPr>
        <w:t>.</w:t>
      </w:r>
    </w:p>
    <w:p w14:paraId="26D78C59" w14:textId="15855342" w:rsidR="00340ECC" w:rsidRPr="002E07FC" w:rsidRDefault="00563C54" w:rsidP="00D170EA">
      <w:pPr>
        <w:spacing w:line="360" w:lineRule="auto"/>
        <w:ind w:firstLine="720"/>
        <w:jc w:val="both"/>
        <w:rPr>
          <w:sz w:val="24"/>
          <w:szCs w:val="24"/>
        </w:rPr>
      </w:pPr>
      <w:r w:rsidRPr="002E07FC">
        <w:rPr>
          <w:sz w:val="24"/>
          <w:szCs w:val="24"/>
        </w:rPr>
        <w:t>The significant strong positive relationship (</w:t>
      </w:r>
      <w:r w:rsidRPr="002E07FC">
        <w:rPr>
          <w:i/>
          <w:iCs/>
          <w:sz w:val="24"/>
          <w:szCs w:val="24"/>
        </w:rPr>
        <w:t>ρ</w:t>
      </w:r>
      <w:r w:rsidRPr="002E07FC">
        <w:rPr>
          <w:sz w:val="24"/>
          <w:szCs w:val="24"/>
        </w:rPr>
        <w:t xml:space="preserve"> = .478, p &lt; .01) between Time Spent in-game and Money Spent aligns with previous research highlighting the correlation between gaming engagement and in-game purchases (</w:t>
      </w:r>
      <w:proofErr w:type="spellStart"/>
      <w:r w:rsidRPr="002E07FC">
        <w:rPr>
          <w:sz w:val="24"/>
          <w:szCs w:val="24"/>
        </w:rPr>
        <w:t>Zendle</w:t>
      </w:r>
      <w:proofErr w:type="spellEnd"/>
      <w:r w:rsidRPr="002E07FC">
        <w:rPr>
          <w:sz w:val="24"/>
          <w:szCs w:val="24"/>
        </w:rPr>
        <w:t xml:space="preserve"> et al., 2020). This finding suggests that players who invest more time in playing CS2 are more likely to make in-game purchases. This result is consistent with the notion that in-game spending may be influenced by the level of involvement and commitment to the game. This could influence theories related to spending behaviour in other similar video games. Games with a similar free market player-driven skin economy may show similar results. Additionally, it could indicate a more general relationship between games featuring cosmetic skins </w:t>
      </w:r>
      <w:r w:rsidR="00FB5F96" w:rsidRPr="002E07FC">
        <w:rPr>
          <w:sz w:val="24"/>
          <w:szCs w:val="24"/>
        </w:rPr>
        <w:t xml:space="preserve">and players’ spending behaviours, though this will be examined in its own section below. </w:t>
      </w:r>
      <w:r w:rsidRPr="002E07FC">
        <w:rPr>
          <w:sz w:val="24"/>
          <w:szCs w:val="24"/>
        </w:rPr>
        <w:t xml:space="preserve"> </w:t>
      </w:r>
    </w:p>
    <w:p w14:paraId="64E4393C" w14:textId="77777777" w:rsidR="00B6455C" w:rsidRPr="002E07FC" w:rsidRDefault="00B6455C" w:rsidP="00D170EA">
      <w:pPr>
        <w:spacing w:line="360" w:lineRule="auto"/>
        <w:jc w:val="both"/>
        <w:rPr>
          <w:sz w:val="24"/>
          <w:szCs w:val="24"/>
        </w:rPr>
      </w:pPr>
    </w:p>
    <w:p w14:paraId="68E5ECF8" w14:textId="4C4C61FB" w:rsidR="00340ECC" w:rsidRPr="0020285F" w:rsidRDefault="00BA45CB" w:rsidP="00B049FB">
      <w:pPr>
        <w:pStyle w:val="Heading2"/>
        <w:rPr>
          <w:b/>
          <w:bCs/>
          <w:color w:val="auto"/>
          <w:sz w:val="24"/>
          <w:szCs w:val="24"/>
        </w:rPr>
      </w:pPr>
      <w:bookmarkStart w:id="30" w:name="_Toc163452298"/>
      <w:r w:rsidRPr="0020285F">
        <w:rPr>
          <w:b/>
          <w:bCs/>
          <w:color w:val="auto"/>
          <w:sz w:val="24"/>
          <w:szCs w:val="24"/>
        </w:rPr>
        <w:t xml:space="preserve">4.3 </w:t>
      </w:r>
      <w:r w:rsidR="00340ECC" w:rsidRPr="0020285F">
        <w:rPr>
          <w:b/>
          <w:bCs/>
          <w:color w:val="auto"/>
          <w:sz w:val="24"/>
          <w:szCs w:val="24"/>
        </w:rPr>
        <w:t>Practical Implications</w:t>
      </w:r>
      <w:bookmarkEnd w:id="30"/>
    </w:p>
    <w:p w14:paraId="6DB2CDB1" w14:textId="2274A750" w:rsidR="00624BDB" w:rsidRPr="002E07FC" w:rsidRDefault="00BF60B9" w:rsidP="00D170EA">
      <w:pPr>
        <w:spacing w:line="360" w:lineRule="auto"/>
        <w:ind w:firstLine="720"/>
        <w:jc w:val="both"/>
        <w:rPr>
          <w:sz w:val="24"/>
          <w:szCs w:val="24"/>
        </w:rPr>
      </w:pPr>
      <w:r w:rsidRPr="002E07FC">
        <w:rPr>
          <w:sz w:val="24"/>
          <w:szCs w:val="24"/>
        </w:rPr>
        <w:t xml:space="preserve">Practically, these findings have implications for game developers and marketers seeking to understand and target different segments of gamers based on their motivations and spending patterns. By recognizing the diverse motivations driving in-game purchases, developers can tailor their monetization strategies to better appeal to the preferences of their player base. </w:t>
      </w:r>
      <w:r w:rsidR="00624BDB" w:rsidRPr="002E07FC">
        <w:rPr>
          <w:sz w:val="24"/>
          <w:szCs w:val="24"/>
        </w:rPr>
        <w:t xml:space="preserve">For instance, game developers could </w:t>
      </w:r>
      <w:r w:rsidR="007910B1" w:rsidRPr="002E07FC">
        <w:rPr>
          <w:sz w:val="24"/>
          <w:szCs w:val="24"/>
        </w:rPr>
        <w:t>focus on design features which extend players’ in-game Time Spent. This could be achieved by implementing regularly adding in-game content and features to encourage players to return to the game more frequently. Additionally,</w:t>
      </w:r>
      <w:r w:rsidR="005E3157" w:rsidRPr="002E07FC">
        <w:rPr>
          <w:sz w:val="24"/>
          <w:szCs w:val="24"/>
        </w:rPr>
        <w:t xml:space="preserve"> </w:t>
      </w:r>
      <w:r w:rsidR="007910B1" w:rsidRPr="002E07FC">
        <w:rPr>
          <w:sz w:val="24"/>
          <w:szCs w:val="24"/>
        </w:rPr>
        <w:t>Time Spent</w:t>
      </w:r>
      <w:r w:rsidR="005E3157" w:rsidRPr="002E07FC">
        <w:rPr>
          <w:sz w:val="24"/>
          <w:szCs w:val="24"/>
        </w:rPr>
        <w:t xml:space="preserve"> in-game</w:t>
      </w:r>
      <w:r w:rsidR="007910B1" w:rsidRPr="002E07FC">
        <w:rPr>
          <w:sz w:val="24"/>
          <w:szCs w:val="24"/>
        </w:rPr>
        <w:t xml:space="preserve"> could be improved by developers creating ongoing in-game challenges with time-limited availability, </w:t>
      </w:r>
      <w:r w:rsidR="007910B1" w:rsidRPr="002E07FC">
        <w:rPr>
          <w:sz w:val="24"/>
          <w:szCs w:val="24"/>
        </w:rPr>
        <w:lastRenderedPageBreak/>
        <w:t>potentially encouraging players to regularly engage with the game whenever such challenges are available to complete. Although not an extensive list of potential recommendations, the significant positive relationship between Time Spent</w:t>
      </w:r>
      <w:r w:rsidR="005E3157" w:rsidRPr="002E07FC">
        <w:rPr>
          <w:sz w:val="24"/>
          <w:szCs w:val="24"/>
        </w:rPr>
        <w:t xml:space="preserve"> in-game</w:t>
      </w:r>
      <w:r w:rsidR="007910B1" w:rsidRPr="002E07FC">
        <w:rPr>
          <w:sz w:val="24"/>
          <w:szCs w:val="24"/>
        </w:rPr>
        <w:t xml:space="preserve"> for players and</w:t>
      </w:r>
      <w:r w:rsidR="005E3157" w:rsidRPr="002E07FC">
        <w:rPr>
          <w:sz w:val="24"/>
          <w:szCs w:val="24"/>
        </w:rPr>
        <w:t xml:space="preserve"> monetary revenue</w:t>
      </w:r>
      <w:r w:rsidR="007E7E72" w:rsidRPr="002E07FC">
        <w:rPr>
          <w:sz w:val="24"/>
          <w:szCs w:val="24"/>
        </w:rPr>
        <w:t xml:space="preserve"> for game developers</w:t>
      </w:r>
      <w:r w:rsidR="005E3157" w:rsidRPr="002E07FC">
        <w:rPr>
          <w:sz w:val="24"/>
          <w:szCs w:val="24"/>
        </w:rPr>
        <w:t xml:space="preserve"> </w:t>
      </w:r>
      <w:r w:rsidR="007910B1" w:rsidRPr="002E07FC">
        <w:rPr>
          <w:sz w:val="24"/>
          <w:szCs w:val="24"/>
        </w:rPr>
        <w:t xml:space="preserve">would </w:t>
      </w:r>
      <w:r w:rsidR="005E3157" w:rsidRPr="002E07FC">
        <w:rPr>
          <w:sz w:val="24"/>
          <w:szCs w:val="24"/>
        </w:rPr>
        <w:t xml:space="preserve">best be </w:t>
      </w:r>
      <w:r w:rsidR="007E7E72" w:rsidRPr="002E07FC">
        <w:rPr>
          <w:sz w:val="24"/>
          <w:szCs w:val="24"/>
        </w:rPr>
        <w:t>utilised on a per-game basis. Developers should therefore capitalise on factors they have uniquely found to increase Time Spent in-game for their specific player base, rather than a generalised guideline from the present study.</w:t>
      </w:r>
      <w:r w:rsidR="00941D68" w:rsidRPr="002E07FC">
        <w:rPr>
          <w:sz w:val="24"/>
          <w:szCs w:val="24"/>
        </w:rPr>
        <w:t xml:space="preserve"> </w:t>
      </w:r>
    </w:p>
    <w:p w14:paraId="7E5B4412" w14:textId="77777777" w:rsidR="00BF60B9" w:rsidRPr="002E07FC" w:rsidRDefault="00BF60B9" w:rsidP="00D170EA">
      <w:pPr>
        <w:spacing w:line="360" w:lineRule="auto"/>
        <w:jc w:val="both"/>
        <w:rPr>
          <w:sz w:val="24"/>
          <w:szCs w:val="24"/>
        </w:rPr>
      </w:pPr>
    </w:p>
    <w:p w14:paraId="0E4F6A0B" w14:textId="2AE6AD49" w:rsidR="00BF60B9" w:rsidRPr="0020285F" w:rsidRDefault="00BA45CB" w:rsidP="00B049FB">
      <w:pPr>
        <w:pStyle w:val="Heading2"/>
        <w:rPr>
          <w:b/>
          <w:bCs/>
          <w:color w:val="auto"/>
          <w:sz w:val="24"/>
          <w:szCs w:val="24"/>
        </w:rPr>
      </w:pPr>
      <w:bookmarkStart w:id="31" w:name="_Toc163452299"/>
      <w:r w:rsidRPr="0020285F">
        <w:rPr>
          <w:b/>
          <w:bCs/>
          <w:color w:val="auto"/>
          <w:sz w:val="24"/>
          <w:szCs w:val="24"/>
        </w:rPr>
        <w:t xml:space="preserve">4.4 </w:t>
      </w:r>
      <w:r w:rsidR="00BF60B9" w:rsidRPr="0020285F">
        <w:rPr>
          <w:b/>
          <w:bCs/>
          <w:color w:val="auto"/>
          <w:sz w:val="24"/>
          <w:szCs w:val="24"/>
        </w:rPr>
        <w:t>Strengths &amp; Limitations</w:t>
      </w:r>
      <w:bookmarkEnd w:id="31"/>
    </w:p>
    <w:p w14:paraId="3BFCE020" w14:textId="6C25603F" w:rsidR="00BF60B9" w:rsidRPr="002E07FC" w:rsidRDefault="00BF60B9" w:rsidP="00D170EA">
      <w:pPr>
        <w:spacing w:line="360" w:lineRule="auto"/>
        <w:ind w:firstLine="720"/>
        <w:jc w:val="both"/>
        <w:rPr>
          <w:sz w:val="24"/>
          <w:szCs w:val="24"/>
        </w:rPr>
      </w:pPr>
      <w:r w:rsidRPr="002E07FC">
        <w:rPr>
          <w:sz w:val="24"/>
          <w:szCs w:val="24"/>
        </w:rPr>
        <w:t>One strength of this study lies in its unique empirical investigation of gaming motivations and in-game spending behaviour, providing valuable insights into the factors influencing players' monetary decisions within the context of Counter Strike.</w:t>
      </w:r>
      <w:r w:rsidR="0064395E" w:rsidRPr="002E07FC">
        <w:rPr>
          <w:sz w:val="24"/>
          <w:szCs w:val="24"/>
        </w:rPr>
        <w:t xml:space="preserve"> The findings of this study contribute to the existing literature on gaming motivations and in-game spending.</w:t>
      </w:r>
      <w:r w:rsidRPr="002E07FC">
        <w:rPr>
          <w:sz w:val="24"/>
          <w:szCs w:val="24"/>
        </w:rPr>
        <w:t xml:space="preserve"> Additionally, the use of established scales, such as the Online Gaming Motivation Scale (OGMS) and the Desire for Aesthetics Scale (DFAS), enhanced the validity and reliability of the findings</w:t>
      </w:r>
      <w:r w:rsidR="00B6455C" w:rsidRPr="002E07FC">
        <w:rPr>
          <w:sz w:val="24"/>
          <w:szCs w:val="24"/>
        </w:rPr>
        <w:t xml:space="preserve"> in either confirming or rejecting the theoretical framework of the present study. </w:t>
      </w:r>
      <w:r w:rsidRPr="002E07FC">
        <w:rPr>
          <w:sz w:val="24"/>
          <w:szCs w:val="24"/>
        </w:rPr>
        <w:t xml:space="preserve">Another strength of this study is its novel exploration of variables, specifically </w:t>
      </w:r>
      <w:r w:rsidR="009A7E00" w:rsidRPr="002E07FC">
        <w:rPr>
          <w:sz w:val="24"/>
          <w:szCs w:val="24"/>
        </w:rPr>
        <w:t>Aesthetic Motivation</w:t>
      </w:r>
      <w:r w:rsidRPr="002E07FC">
        <w:rPr>
          <w:sz w:val="24"/>
          <w:szCs w:val="24"/>
        </w:rPr>
        <w:t>, on virtual in-game spending behaviours. This is a relationship relatively unexplored in gaming or psychology literature, which provides an avenue for future research into this relationship.</w:t>
      </w:r>
    </w:p>
    <w:p w14:paraId="512E32F3" w14:textId="783DE41C" w:rsidR="00BF60B9" w:rsidRPr="002E07FC" w:rsidRDefault="00BF60B9" w:rsidP="00D170EA">
      <w:pPr>
        <w:spacing w:line="360" w:lineRule="auto"/>
        <w:ind w:firstLine="720"/>
        <w:jc w:val="both"/>
        <w:rPr>
          <w:sz w:val="24"/>
          <w:szCs w:val="24"/>
        </w:rPr>
      </w:pPr>
      <w:r w:rsidRPr="002E07FC">
        <w:rPr>
          <w:sz w:val="24"/>
          <w:szCs w:val="24"/>
        </w:rPr>
        <w:t>However, some limitations should be acknowledged. Firstly, the study</w:t>
      </w:r>
      <w:r w:rsidR="00B32F11" w:rsidRPr="002E07FC">
        <w:rPr>
          <w:sz w:val="24"/>
          <w:szCs w:val="24"/>
        </w:rPr>
        <w:t>’s</w:t>
      </w:r>
      <w:r w:rsidRPr="002E07FC">
        <w:rPr>
          <w:sz w:val="24"/>
          <w:szCs w:val="24"/>
        </w:rPr>
        <w:t xml:space="preserve"> sample</w:t>
      </w:r>
      <w:r w:rsidR="00B32F11" w:rsidRPr="002E07FC">
        <w:rPr>
          <w:sz w:val="24"/>
          <w:szCs w:val="24"/>
        </w:rPr>
        <w:t xml:space="preserve"> had</w:t>
      </w:r>
      <w:r w:rsidRPr="002E07FC">
        <w:rPr>
          <w:sz w:val="24"/>
          <w:szCs w:val="24"/>
        </w:rPr>
        <w:t xml:space="preserve"> relatively small number of participants</w:t>
      </w:r>
      <w:r w:rsidR="00B32F11" w:rsidRPr="002E07FC">
        <w:rPr>
          <w:sz w:val="24"/>
          <w:szCs w:val="24"/>
        </w:rPr>
        <w:t xml:space="preserve"> (N = 39)</w:t>
      </w:r>
      <w:r w:rsidRPr="002E07FC">
        <w:rPr>
          <w:sz w:val="24"/>
          <w:szCs w:val="24"/>
        </w:rPr>
        <w:t xml:space="preserve">, which </w:t>
      </w:r>
      <w:r w:rsidR="00B32F11" w:rsidRPr="002E07FC">
        <w:rPr>
          <w:sz w:val="24"/>
          <w:szCs w:val="24"/>
        </w:rPr>
        <w:t xml:space="preserve">limits </w:t>
      </w:r>
      <w:r w:rsidRPr="002E07FC">
        <w:rPr>
          <w:sz w:val="24"/>
          <w:szCs w:val="24"/>
        </w:rPr>
        <w:t xml:space="preserve">the </w:t>
      </w:r>
      <w:r w:rsidR="00B32F11" w:rsidRPr="002E07FC">
        <w:rPr>
          <w:sz w:val="24"/>
          <w:szCs w:val="24"/>
        </w:rPr>
        <w:t xml:space="preserve">potential </w:t>
      </w:r>
      <w:r w:rsidRPr="002E07FC">
        <w:rPr>
          <w:sz w:val="24"/>
          <w:szCs w:val="24"/>
        </w:rPr>
        <w:t>generalizability of the findings. This sample size was limited by the purposive nature of participant recruitment, requiring specifically adult Counter Strike gamers who have spent money in-game on skins.</w:t>
      </w:r>
      <w:r w:rsidR="00B6455C" w:rsidRPr="002E07FC">
        <w:rPr>
          <w:sz w:val="24"/>
          <w:szCs w:val="24"/>
        </w:rPr>
        <w:t xml:space="preserve"> Therefore, future research could possibly benefit from a stronger recruitment approach. This could be achieved by enhanced incentives for participants, such as a</w:t>
      </w:r>
      <w:r w:rsidR="0072414A" w:rsidRPr="002E07FC">
        <w:rPr>
          <w:sz w:val="24"/>
          <w:szCs w:val="24"/>
        </w:rPr>
        <w:t>n increased</w:t>
      </w:r>
      <w:r w:rsidR="00B6455C" w:rsidRPr="002E07FC">
        <w:rPr>
          <w:sz w:val="24"/>
          <w:szCs w:val="24"/>
        </w:rPr>
        <w:t xml:space="preserve"> monetary </w:t>
      </w:r>
      <w:r w:rsidR="0072414A" w:rsidRPr="002E07FC">
        <w:rPr>
          <w:sz w:val="24"/>
          <w:szCs w:val="24"/>
        </w:rPr>
        <w:t xml:space="preserve">equivalent skin </w:t>
      </w:r>
      <w:r w:rsidR="00B6455C" w:rsidRPr="002E07FC">
        <w:rPr>
          <w:sz w:val="24"/>
          <w:szCs w:val="24"/>
        </w:rPr>
        <w:t>giveaway</w:t>
      </w:r>
      <w:r w:rsidR="0072414A" w:rsidRPr="002E07FC">
        <w:rPr>
          <w:sz w:val="24"/>
          <w:szCs w:val="24"/>
        </w:rPr>
        <w:t xml:space="preserve">. </w:t>
      </w:r>
      <w:r w:rsidRPr="002E07FC">
        <w:rPr>
          <w:sz w:val="24"/>
          <w:szCs w:val="24"/>
        </w:rPr>
        <w:t>Additionally, the smaller sampling pool coupled with a lengthy time commitment to complete the survey (~15 minutes), lead to limited respondents. However, the length of the study was required to record participants’</w:t>
      </w:r>
      <w:r w:rsidR="0072414A" w:rsidRPr="002E07FC">
        <w:rPr>
          <w:sz w:val="24"/>
          <w:szCs w:val="24"/>
        </w:rPr>
        <w:t xml:space="preserve"> valid</w:t>
      </w:r>
      <w:r w:rsidRPr="002E07FC">
        <w:rPr>
          <w:sz w:val="24"/>
          <w:szCs w:val="24"/>
        </w:rPr>
        <w:t xml:space="preserve"> spending data and complete the necessary surveys.</w:t>
      </w:r>
      <w:r w:rsidR="0072414A" w:rsidRPr="002E07FC">
        <w:rPr>
          <w:sz w:val="24"/>
          <w:szCs w:val="24"/>
        </w:rPr>
        <w:t xml:space="preserve"> </w:t>
      </w:r>
      <w:r w:rsidRPr="002E07FC">
        <w:rPr>
          <w:sz w:val="24"/>
          <w:szCs w:val="24"/>
        </w:rPr>
        <w:t xml:space="preserve">Furthermore, the study relied on self-reported data, which </w:t>
      </w:r>
      <w:r w:rsidR="001F0EA3" w:rsidRPr="002E07FC">
        <w:rPr>
          <w:sz w:val="24"/>
          <w:szCs w:val="24"/>
        </w:rPr>
        <w:t xml:space="preserve">could be subject </w:t>
      </w:r>
      <w:r w:rsidRPr="002E07FC">
        <w:rPr>
          <w:sz w:val="24"/>
          <w:szCs w:val="24"/>
        </w:rPr>
        <w:t xml:space="preserve">to biases and </w:t>
      </w:r>
      <w:r w:rsidRPr="002E07FC">
        <w:rPr>
          <w:sz w:val="24"/>
          <w:szCs w:val="24"/>
        </w:rPr>
        <w:lastRenderedPageBreak/>
        <w:t>recall errors, specifically with the external in-game spending measurement. Future research could accurately measure spending by developing an Internet plugin for the participants</w:t>
      </w:r>
      <w:r w:rsidR="00C628D0" w:rsidRPr="002E07FC">
        <w:rPr>
          <w:sz w:val="24"/>
          <w:szCs w:val="24"/>
        </w:rPr>
        <w:t xml:space="preserve">, </w:t>
      </w:r>
      <w:r w:rsidR="0072414A" w:rsidRPr="002E07FC">
        <w:rPr>
          <w:sz w:val="24"/>
          <w:szCs w:val="24"/>
        </w:rPr>
        <w:t>drawing from their</w:t>
      </w:r>
      <w:r w:rsidRPr="002E07FC">
        <w:rPr>
          <w:sz w:val="24"/>
          <w:szCs w:val="24"/>
        </w:rPr>
        <w:t xml:space="preserve"> </w:t>
      </w:r>
      <w:r w:rsidR="00C628D0" w:rsidRPr="002E07FC">
        <w:rPr>
          <w:sz w:val="24"/>
          <w:szCs w:val="24"/>
        </w:rPr>
        <w:t xml:space="preserve">digital receipts of </w:t>
      </w:r>
      <w:r w:rsidRPr="002E07FC">
        <w:rPr>
          <w:sz w:val="24"/>
          <w:szCs w:val="24"/>
        </w:rPr>
        <w:t>Steam Marketplace spending</w:t>
      </w:r>
      <w:r w:rsidR="00C628D0" w:rsidRPr="002E07FC">
        <w:rPr>
          <w:sz w:val="24"/>
          <w:szCs w:val="24"/>
        </w:rPr>
        <w:t xml:space="preserve"> in an anonymised and confidential manner</w:t>
      </w:r>
      <w:r w:rsidRPr="002E07FC">
        <w:rPr>
          <w:sz w:val="24"/>
          <w:szCs w:val="24"/>
        </w:rPr>
        <w:t>.</w:t>
      </w:r>
    </w:p>
    <w:p w14:paraId="74657202" w14:textId="77777777" w:rsidR="00BF60B9" w:rsidRPr="002E07FC" w:rsidRDefault="00BF60B9" w:rsidP="00D170EA">
      <w:pPr>
        <w:spacing w:line="360" w:lineRule="auto"/>
        <w:jc w:val="both"/>
        <w:rPr>
          <w:sz w:val="24"/>
          <w:szCs w:val="24"/>
        </w:rPr>
      </w:pPr>
    </w:p>
    <w:p w14:paraId="72D3BFD8" w14:textId="42F97090" w:rsidR="00BF60B9" w:rsidRPr="0020285F" w:rsidRDefault="00BA45CB" w:rsidP="00B049FB">
      <w:pPr>
        <w:pStyle w:val="Heading2"/>
        <w:rPr>
          <w:b/>
          <w:bCs/>
          <w:color w:val="auto"/>
          <w:sz w:val="24"/>
          <w:szCs w:val="24"/>
        </w:rPr>
      </w:pPr>
      <w:bookmarkStart w:id="32" w:name="_Toc163452300"/>
      <w:r w:rsidRPr="0020285F">
        <w:rPr>
          <w:b/>
          <w:bCs/>
          <w:color w:val="auto"/>
          <w:sz w:val="24"/>
          <w:szCs w:val="24"/>
        </w:rPr>
        <w:t xml:space="preserve">4.5 </w:t>
      </w:r>
      <w:r w:rsidR="00BF60B9" w:rsidRPr="0020285F">
        <w:rPr>
          <w:b/>
          <w:bCs/>
          <w:color w:val="auto"/>
          <w:sz w:val="24"/>
          <w:szCs w:val="24"/>
        </w:rPr>
        <w:t>Future Research</w:t>
      </w:r>
      <w:bookmarkEnd w:id="32"/>
    </w:p>
    <w:p w14:paraId="4E6CBA07" w14:textId="75267C11" w:rsidR="00BF60B9" w:rsidRPr="002E07FC" w:rsidRDefault="00BF60B9" w:rsidP="00D170EA">
      <w:pPr>
        <w:spacing w:line="360" w:lineRule="auto"/>
        <w:ind w:firstLine="720"/>
        <w:jc w:val="both"/>
        <w:rPr>
          <w:sz w:val="24"/>
          <w:szCs w:val="24"/>
        </w:rPr>
      </w:pPr>
      <w:r w:rsidRPr="002E07FC">
        <w:rPr>
          <w:sz w:val="24"/>
          <w:szCs w:val="24"/>
        </w:rPr>
        <w:t>Building on the findings of this study, future research could explore additional factors influencing in-game spending behaviour, such as personality traits, gaming preferences, and socio-economic factors such as income and nationality. Future research could benefit from recruiting a larger sample of gamers, by possibly expanding the types of games played beyond Counter Strike, or by incentivising recruitment for the target population with either in-game giveaways for participating or shortening the time commitment to complete the survey.</w:t>
      </w:r>
      <w:r w:rsidR="00F43A8F" w:rsidRPr="002E07FC">
        <w:rPr>
          <w:sz w:val="24"/>
          <w:szCs w:val="24"/>
        </w:rPr>
        <w:t xml:space="preserve"> </w:t>
      </w:r>
      <w:r w:rsidRPr="002E07FC">
        <w:rPr>
          <w:sz w:val="24"/>
          <w:szCs w:val="24"/>
        </w:rPr>
        <w:t>Longitudinal studies could also investigate the dynamics of gaming motivations and spending patterns over time,</w:t>
      </w:r>
      <w:r w:rsidR="00F43A8F" w:rsidRPr="002E07FC">
        <w:rPr>
          <w:sz w:val="24"/>
          <w:szCs w:val="24"/>
        </w:rPr>
        <w:t xml:space="preserve"> potentially investigating the</w:t>
      </w:r>
      <w:r w:rsidRPr="002E07FC">
        <w:rPr>
          <w:sz w:val="24"/>
          <w:szCs w:val="24"/>
        </w:rPr>
        <w:t xml:space="preserve"> stability and evolution of these factors among gamers. Moreover, qualitative research methods, such as interviews and focus groups, could provide deeper insights into the underlying motivations and decision-making processes driving in-game purchases</w:t>
      </w:r>
      <w:r w:rsidR="00F43A8F" w:rsidRPr="002E07FC">
        <w:rPr>
          <w:sz w:val="24"/>
          <w:szCs w:val="24"/>
        </w:rPr>
        <w:t xml:space="preserve"> that are not indicated by existing literature on this topic</w:t>
      </w:r>
      <w:r w:rsidRPr="002E07FC">
        <w:rPr>
          <w:sz w:val="24"/>
          <w:szCs w:val="24"/>
        </w:rPr>
        <w:t>. By adopting a multi-method approach, researchers c</w:t>
      </w:r>
      <w:r w:rsidR="00F43A8F" w:rsidRPr="002E07FC">
        <w:rPr>
          <w:sz w:val="24"/>
          <w:szCs w:val="24"/>
        </w:rPr>
        <w:t>ould</w:t>
      </w:r>
      <w:r w:rsidRPr="002E07FC">
        <w:rPr>
          <w:sz w:val="24"/>
          <w:szCs w:val="24"/>
        </w:rPr>
        <w:t xml:space="preserve"> gain a more nuanced understanding of the complexities surrounding gaming motivations and in-game spending behaviour.</w:t>
      </w:r>
      <w:r w:rsidR="00F43A8F" w:rsidRPr="002E07FC">
        <w:rPr>
          <w:sz w:val="24"/>
          <w:szCs w:val="24"/>
        </w:rPr>
        <w:t xml:space="preserve"> Lastly, f</w:t>
      </w:r>
      <w:r w:rsidRPr="002E07FC">
        <w:rPr>
          <w:sz w:val="24"/>
          <w:szCs w:val="24"/>
        </w:rPr>
        <w:t>uture studies could employ experimental or observational methods to complement self-report measures and provide a more comprehensive understanding of gaming motivations and spending behaviour.</w:t>
      </w:r>
    </w:p>
    <w:p w14:paraId="3C299036" w14:textId="77777777" w:rsidR="00BF60B9" w:rsidRPr="002E07FC" w:rsidRDefault="00BF60B9" w:rsidP="00D170EA">
      <w:pPr>
        <w:spacing w:line="360" w:lineRule="auto"/>
        <w:jc w:val="both"/>
        <w:rPr>
          <w:sz w:val="24"/>
          <w:szCs w:val="24"/>
        </w:rPr>
      </w:pPr>
    </w:p>
    <w:p w14:paraId="727EFD39" w14:textId="77777777" w:rsidR="00063C7A" w:rsidRPr="002E07FC" w:rsidRDefault="00063C7A" w:rsidP="00D170EA">
      <w:pPr>
        <w:spacing w:line="360" w:lineRule="auto"/>
        <w:jc w:val="both"/>
        <w:rPr>
          <w:sz w:val="24"/>
          <w:szCs w:val="24"/>
        </w:rPr>
      </w:pPr>
    </w:p>
    <w:p w14:paraId="0C309816" w14:textId="77777777" w:rsidR="00063C7A" w:rsidRPr="002E07FC" w:rsidRDefault="00063C7A" w:rsidP="00D170EA">
      <w:pPr>
        <w:spacing w:line="360" w:lineRule="auto"/>
        <w:jc w:val="both"/>
        <w:rPr>
          <w:sz w:val="24"/>
          <w:szCs w:val="24"/>
        </w:rPr>
      </w:pPr>
    </w:p>
    <w:p w14:paraId="2C35D09A" w14:textId="77777777" w:rsidR="00063C7A" w:rsidRPr="002E07FC" w:rsidRDefault="00063C7A" w:rsidP="00D170EA">
      <w:pPr>
        <w:spacing w:line="360" w:lineRule="auto"/>
        <w:jc w:val="both"/>
        <w:rPr>
          <w:sz w:val="24"/>
          <w:szCs w:val="24"/>
        </w:rPr>
      </w:pPr>
    </w:p>
    <w:p w14:paraId="218E3026" w14:textId="054D7C88" w:rsidR="00BF60B9" w:rsidRPr="0020285F" w:rsidRDefault="00BA45CB" w:rsidP="00B049FB">
      <w:pPr>
        <w:pStyle w:val="Heading2"/>
        <w:rPr>
          <w:b/>
          <w:bCs/>
          <w:color w:val="auto"/>
          <w:sz w:val="24"/>
          <w:szCs w:val="24"/>
        </w:rPr>
      </w:pPr>
      <w:bookmarkStart w:id="33" w:name="_Toc163452301"/>
      <w:r w:rsidRPr="0020285F">
        <w:rPr>
          <w:b/>
          <w:bCs/>
          <w:color w:val="auto"/>
          <w:sz w:val="24"/>
          <w:szCs w:val="24"/>
        </w:rPr>
        <w:lastRenderedPageBreak/>
        <w:t xml:space="preserve">4.6 </w:t>
      </w:r>
      <w:r w:rsidR="00BF60B9" w:rsidRPr="0020285F">
        <w:rPr>
          <w:b/>
          <w:bCs/>
          <w:color w:val="auto"/>
          <w:sz w:val="24"/>
          <w:szCs w:val="24"/>
        </w:rPr>
        <w:t>Conclusion</w:t>
      </w:r>
      <w:bookmarkEnd w:id="33"/>
    </w:p>
    <w:p w14:paraId="17E0B0CB" w14:textId="2BDCE71F" w:rsidR="00A86BA8" w:rsidRPr="002E07FC" w:rsidRDefault="00F43A8F" w:rsidP="00D170EA">
      <w:pPr>
        <w:spacing w:line="360" w:lineRule="auto"/>
        <w:ind w:firstLine="720"/>
        <w:jc w:val="both"/>
        <w:rPr>
          <w:sz w:val="24"/>
          <w:szCs w:val="24"/>
        </w:rPr>
      </w:pPr>
      <w:r w:rsidRPr="002E07FC">
        <w:rPr>
          <w:sz w:val="24"/>
          <w:szCs w:val="24"/>
        </w:rPr>
        <w:t xml:space="preserve">In conclusion, this study aimed to investigate the motivations behind gamers' monetary spending on virtual items within the game Counter Strike (CS2), exploring the relationships between Time Spent playing and Money Spent in-game, as well as the influences of Social Gaming Motivation, Competitive Gaming Motivation, and Aesthetic Motivation on in-game spending. The findings revealed both supporting and conflicting evidence with previous literature on gaming motivations and in-game spending. While a positive relationship was found between Time Spent in-game and Money Spent, indicating that players who invest more time are more likely to make in-game purchases, the study did not find significant relationships between Social and Competitive Gaming Motivation and in-game spending. Similarly, while there was a moderate positive correlation between Aesthetic Motivation and spending, it was not statistically significant. These findings have theoretical implications, challenging assumptions about the role of social and competitive motivations in driving in-game purchases and highlighting the importance of aesthetic factors. Moreover, the practical implications suggest that developers could tailor monetization strategies to appeal to different segments of gamers based on their motivations and spending patterns. However, </w:t>
      </w:r>
      <w:r w:rsidR="001F0EA3" w:rsidRPr="002E07FC">
        <w:rPr>
          <w:sz w:val="24"/>
          <w:szCs w:val="24"/>
        </w:rPr>
        <w:t>the small sample size of participants is an acknowledged limitation</w:t>
      </w:r>
      <w:r w:rsidRPr="002E07FC">
        <w:rPr>
          <w:sz w:val="24"/>
          <w:szCs w:val="24"/>
        </w:rPr>
        <w:t xml:space="preserve">. Future research could explore additional factors influencing in-game spending behaviour, employ longitudinal or qualitative methods, and investigate gaming motivations across different game genres to provide a more comprehensive </w:t>
      </w:r>
      <w:r w:rsidR="001F0EA3" w:rsidRPr="002E07FC">
        <w:rPr>
          <w:sz w:val="24"/>
          <w:szCs w:val="24"/>
        </w:rPr>
        <w:t xml:space="preserve">investigation </w:t>
      </w:r>
      <w:r w:rsidRPr="002E07FC">
        <w:rPr>
          <w:sz w:val="24"/>
          <w:szCs w:val="24"/>
        </w:rPr>
        <w:t>of this</w:t>
      </w:r>
      <w:r w:rsidR="001F0EA3" w:rsidRPr="002E07FC">
        <w:rPr>
          <w:sz w:val="24"/>
          <w:szCs w:val="24"/>
        </w:rPr>
        <w:t xml:space="preserve"> topic</w:t>
      </w:r>
      <w:r w:rsidRPr="002E07FC">
        <w:rPr>
          <w:sz w:val="24"/>
          <w:szCs w:val="24"/>
        </w:rPr>
        <w:t>. Overall, this study contributed valuable insights to the important literature on gaming motivations and in-game spending, paving the way for further exploration in this area.</w:t>
      </w:r>
    </w:p>
    <w:p w14:paraId="4239C804" w14:textId="77777777" w:rsidR="00BA45CB" w:rsidRPr="002E07FC" w:rsidRDefault="00BA45CB" w:rsidP="00F43A8F">
      <w:pPr>
        <w:jc w:val="both"/>
      </w:pPr>
    </w:p>
    <w:p w14:paraId="4B723C2E" w14:textId="787B8F58" w:rsidR="00BA45CB" w:rsidRPr="002E07FC" w:rsidRDefault="00BA45CB">
      <w:r w:rsidRPr="002E07FC">
        <w:br w:type="page"/>
      </w:r>
    </w:p>
    <w:p w14:paraId="37370C9E" w14:textId="65B40E64" w:rsidR="00BA45CB" w:rsidRPr="0020285F" w:rsidRDefault="00BA45CB" w:rsidP="002E07FC">
      <w:pPr>
        <w:pStyle w:val="Heading1"/>
        <w:jc w:val="center"/>
        <w:rPr>
          <w:b/>
          <w:bCs/>
          <w:color w:val="auto"/>
          <w:sz w:val="24"/>
          <w:szCs w:val="24"/>
        </w:rPr>
      </w:pPr>
      <w:bookmarkStart w:id="34" w:name="_Toc163452302"/>
      <w:r w:rsidRPr="0020285F">
        <w:rPr>
          <w:b/>
          <w:bCs/>
          <w:color w:val="auto"/>
          <w:sz w:val="24"/>
          <w:szCs w:val="24"/>
        </w:rPr>
        <w:lastRenderedPageBreak/>
        <w:t>References</w:t>
      </w:r>
      <w:bookmarkEnd w:id="34"/>
    </w:p>
    <w:p w14:paraId="33307D6B" w14:textId="13D4D399" w:rsidR="00BA45CB" w:rsidRPr="002E07FC" w:rsidRDefault="00BA45CB" w:rsidP="00F43A8F">
      <w:pPr>
        <w:jc w:val="both"/>
      </w:pPr>
    </w:p>
    <w:p w14:paraId="24346360" w14:textId="29EF6674"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Bandura, A. (1982). Self-efficacy mechanism in human agency. </w:t>
      </w:r>
      <w:r w:rsidRPr="002E07FC">
        <w:rPr>
          <w:rFonts w:asciiTheme="minorHAnsi" w:hAnsiTheme="minorHAnsi"/>
          <w:i/>
          <w:iCs/>
          <w:sz w:val="22"/>
          <w:szCs w:val="22"/>
        </w:rPr>
        <w:t>American Psychologist/the American Psychologist</w:t>
      </w:r>
      <w:r w:rsidRPr="002E07FC">
        <w:rPr>
          <w:rFonts w:asciiTheme="minorHAnsi" w:hAnsiTheme="minorHAnsi"/>
          <w:sz w:val="22"/>
          <w:szCs w:val="22"/>
        </w:rPr>
        <w:t xml:space="preserve">, </w:t>
      </w:r>
      <w:r w:rsidRPr="002E07FC">
        <w:rPr>
          <w:rFonts w:asciiTheme="minorHAnsi" w:hAnsiTheme="minorHAnsi"/>
          <w:i/>
          <w:iCs/>
          <w:sz w:val="22"/>
          <w:szCs w:val="22"/>
        </w:rPr>
        <w:t>37</w:t>
      </w:r>
      <w:r w:rsidRPr="002E07FC">
        <w:rPr>
          <w:rFonts w:asciiTheme="minorHAnsi" w:hAnsiTheme="minorHAnsi"/>
          <w:sz w:val="22"/>
          <w:szCs w:val="22"/>
        </w:rPr>
        <w:t xml:space="preserve">(2), 122–147. </w:t>
      </w:r>
      <w:r w:rsidRPr="002E07FC">
        <w:rPr>
          <w:rStyle w:val="url"/>
          <w:rFonts w:asciiTheme="minorHAnsi" w:eastAsiaTheme="majorEastAsia" w:hAnsiTheme="minorHAnsi"/>
          <w:sz w:val="22"/>
          <w:szCs w:val="22"/>
        </w:rPr>
        <w:t>https://doi.org/10.1037/0003-066x.37.2.122</w:t>
      </w:r>
    </w:p>
    <w:p w14:paraId="08D516F2" w14:textId="376E7145"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Bartle, R. (1996). Hearts, clubs, diamonds, spades: Players who suit MUDs. </w:t>
      </w:r>
      <w:r w:rsidRPr="002E07FC">
        <w:rPr>
          <w:rFonts w:asciiTheme="minorHAnsi" w:hAnsiTheme="minorHAnsi"/>
          <w:i/>
          <w:iCs/>
          <w:sz w:val="22"/>
          <w:szCs w:val="22"/>
        </w:rPr>
        <w:t>ResearchGate</w:t>
      </w:r>
      <w:r w:rsidRPr="002E07FC">
        <w:rPr>
          <w:rFonts w:asciiTheme="minorHAnsi" w:hAnsiTheme="minorHAnsi"/>
          <w:sz w:val="22"/>
          <w:szCs w:val="22"/>
        </w:rPr>
        <w:t>.</w:t>
      </w:r>
      <w:r w:rsidR="0059532D" w:rsidRPr="002E07FC">
        <w:rPr>
          <w:rFonts w:asciiTheme="minorHAnsi" w:hAnsiTheme="minorHAnsi"/>
          <w:sz w:val="22"/>
          <w:szCs w:val="22"/>
        </w:rPr>
        <w:t xml:space="preserve"> </w:t>
      </w:r>
      <w:r w:rsidRPr="002E07FC">
        <w:rPr>
          <w:rStyle w:val="url"/>
          <w:rFonts w:asciiTheme="minorHAnsi" w:eastAsiaTheme="majorEastAsia" w:hAnsiTheme="minorHAnsi"/>
          <w:sz w:val="22"/>
          <w:szCs w:val="22"/>
        </w:rPr>
        <w:t>https://www.researchgate.net/publication/247190693_Hearts_clubs_diamonds_spades_Players_who_suit_MUDs</w:t>
      </w:r>
    </w:p>
    <w:p w14:paraId="71DDF6D0"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Bonetti, B. L. (2023). </w:t>
      </w:r>
      <w:r w:rsidRPr="002E07FC">
        <w:rPr>
          <w:rFonts w:asciiTheme="minorHAnsi" w:hAnsiTheme="minorHAnsi"/>
          <w:i/>
          <w:iCs/>
          <w:sz w:val="22"/>
          <w:szCs w:val="22"/>
        </w:rPr>
        <w:t>Impact of Incidental Aesthetics on Consumer Evaluations</w:t>
      </w:r>
      <w:r w:rsidRPr="002E07FC">
        <w:rPr>
          <w:rFonts w:asciiTheme="minorHAnsi" w:hAnsiTheme="minorHAnsi"/>
          <w:sz w:val="22"/>
          <w:szCs w:val="22"/>
        </w:rPr>
        <w:t xml:space="preserve"> [Doctoral dissertation, Virginia Tech]. </w:t>
      </w:r>
      <w:r w:rsidRPr="002E07FC">
        <w:rPr>
          <w:rStyle w:val="url"/>
          <w:rFonts w:asciiTheme="minorHAnsi" w:eastAsiaTheme="majorEastAsia" w:hAnsiTheme="minorHAnsi"/>
          <w:sz w:val="22"/>
          <w:szCs w:val="22"/>
        </w:rPr>
        <w:t>https://vtechworks.lib.vt.edu/bitstreams/27e4a74c-d672-40b1-bfdc-c8098affee1e/download</w:t>
      </w:r>
    </w:p>
    <w:p w14:paraId="6B526C8A"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CSGO Case Tracker. (2024). </w:t>
      </w:r>
      <w:r w:rsidRPr="002E07FC">
        <w:rPr>
          <w:rFonts w:asciiTheme="minorHAnsi" w:hAnsiTheme="minorHAnsi"/>
          <w:i/>
          <w:iCs/>
          <w:sz w:val="22"/>
          <w:szCs w:val="22"/>
        </w:rPr>
        <w:t>2023 year in review</w:t>
      </w:r>
      <w:r w:rsidRPr="002E07FC">
        <w:rPr>
          <w:rFonts w:asciiTheme="minorHAnsi" w:hAnsiTheme="minorHAnsi"/>
          <w:sz w:val="22"/>
          <w:szCs w:val="22"/>
        </w:rPr>
        <w:t xml:space="preserve">. </w:t>
      </w:r>
      <w:r w:rsidRPr="002E07FC">
        <w:rPr>
          <w:rStyle w:val="url"/>
          <w:rFonts w:asciiTheme="minorHAnsi" w:eastAsiaTheme="majorEastAsia" w:hAnsiTheme="minorHAnsi"/>
          <w:sz w:val="22"/>
          <w:szCs w:val="22"/>
        </w:rPr>
        <w:t>https://csgocasetracker.com/blog/2023-Year-Review</w:t>
      </w:r>
    </w:p>
    <w:p w14:paraId="541AE863"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Deci, E. L., &amp; Ryan, R. M. (2008). Self-determination theory: A </w:t>
      </w:r>
      <w:proofErr w:type="spellStart"/>
      <w:r w:rsidRPr="002E07FC">
        <w:rPr>
          <w:rFonts w:asciiTheme="minorHAnsi" w:hAnsiTheme="minorHAnsi"/>
          <w:sz w:val="22"/>
          <w:szCs w:val="22"/>
        </w:rPr>
        <w:t>macrotheory</w:t>
      </w:r>
      <w:proofErr w:type="spellEnd"/>
      <w:r w:rsidRPr="002E07FC">
        <w:rPr>
          <w:rFonts w:asciiTheme="minorHAnsi" w:hAnsiTheme="minorHAnsi"/>
          <w:sz w:val="22"/>
          <w:szCs w:val="22"/>
        </w:rPr>
        <w:t xml:space="preserve"> of human motivation, development, and health. </w:t>
      </w:r>
      <w:r w:rsidRPr="002E07FC">
        <w:rPr>
          <w:rFonts w:asciiTheme="minorHAnsi" w:hAnsiTheme="minorHAnsi"/>
          <w:i/>
          <w:iCs/>
          <w:sz w:val="22"/>
          <w:szCs w:val="22"/>
        </w:rPr>
        <w:t>Canadian Psychology</w:t>
      </w:r>
      <w:r w:rsidRPr="002E07FC">
        <w:rPr>
          <w:rFonts w:asciiTheme="minorHAnsi" w:hAnsiTheme="minorHAnsi"/>
          <w:sz w:val="22"/>
          <w:szCs w:val="22"/>
        </w:rPr>
        <w:t xml:space="preserve">, </w:t>
      </w:r>
      <w:r w:rsidRPr="002E07FC">
        <w:rPr>
          <w:rFonts w:asciiTheme="minorHAnsi" w:hAnsiTheme="minorHAnsi"/>
          <w:i/>
          <w:iCs/>
          <w:sz w:val="22"/>
          <w:szCs w:val="22"/>
        </w:rPr>
        <w:t>49</w:t>
      </w:r>
      <w:r w:rsidRPr="002E07FC">
        <w:rPr>
          <w:rFonts w:asciiTheme="minorHAnsi" w:hAnsiTheme="minorHAnsi"/>
          <w:sz w:val="22"/>
          <w:szCs w:val="22"/>
        </w:rPr>
        <w:t xml:space="preserve">(3), 182–185. </w:t>
      </w:r>
      <w:r w:rsidRPr="002E07FC">
        <w:rPr>
          <w:rStyle w:val="url"/>
          <w:rFonts w:asciiTheme="minorHAnsi" w:eastAsiaTheme="majorEastAsia" w:hAnsiTheme="minorHAnsi"/>
          <w:sz w:val="22"/>
          <w:szCs w:val="22"/>
        </w:rPr>
        <w:t>https://doi.org/10.1037/a0012801</w:t>
      </w:r>
    </w:p>
    <w:p w14:paraId="2751FA5A"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Demetrovics, Z., Urbán, R., </w:t>
      </w:r>
      <w:proofErr w:type="spellStart"/>
      <w:r w:rsidRPr="002E07FC">
        <w:rPr>
          <w:rFonts w:asciiTheme="minorHAnsi" w:hAnsiTheme="minorHAnsi"/>
          <w:sz w:val="22"/>
          <w:szCs w:val="22"/>
        </w:rPr>
        <w:t>Nagygyörgy</w:t>
      </w:r>
      <w:proofErr w:type="spellEnd"/>
      <w:r w:rsidRPr="002E07FC">
        <w:rPr>
          <w:rFonts w:asciiTheme="minorHAnsi" w:hAnsiTheme="minorHAnsi"/>
          <w:sz w:val="22"/>
          <w:szCs w:val="22"/>
        </w:rPr>
        <w:t xml:space="preserve">, K., Farkas, J., Zilahy, D., </w:t>
      </w:r>
      <w:proofErr w:type="spellStart"/>
      <w:r w:rsidRPr="002E07FC">
        <w:rPr>
          <w:rFonts w:asciiTheme="minorHAnsi" w:hAnsiTheme="minorHAnsi"/>
          <w:sz w:val="22"/>
          <w:szCs w:val="22"/>
        </w:rPr>
        <w:t>Mervó</w:t>
      </w:r>
      <w:proofErr w:type="spellEnd"/>
      <w:r w:rsidRPr="002E07FC">
        <w:rPr>
          <w:rFonts w:asciiTheme="minorHAnsi" w:hAnsiTheme="minorHAnsi"/>
          <w:sz w:val="22"/>
          <w:szCs w:val="22"/>
        </w:rPr>
        <w:t xml:space="preserve">, B., Reindl, A., Ágoston, C., Kertész, A., &amp; Harmath, E. (2011). Why do you play? The development of the motives for online gaming questionnaire (MOGQ). </w:t>
      </w:r>
      <w:proofErr w:type="spellStart"/>
      <w:r w:rsidRPr="002E07FC">
        <w:rPr>
          <w:rFonts w:asciiTheme="minorHAnsi" w:hAnsiTheme="minorHAnsi"/>
          <w:i/>
          <w:iCs/>
          <w:sz w:val="22"/>
          <w:szCs w:val="22"/>
        </w:rPr>
        <w:t>Behavior</w:t>
      </w:r>
      <w:proofErr w:type="spellEnd"/>
      <w:r w:rsidRPr="002E07FC">
        <w:rPr>
          <w:rFonts w:asciiTheme="minorHAnsi" w:hAnsiTheme="minorHAnsi"/>
          <w:i/>
          <w:iCs/>
          <w:sz w:val="22"/>
          <w:szCs w:val="22"/>
        </w:rPr>
        <w:t xml:space="preserve"> Research Methods</w:t>
      </w:r>
      <w:r w:rsidRPr="002E07FC">
        <w:rPr>
          <w:rFonts w:asciiTheme="minorHAnsi" w:hAnsiTheme="minorHAnsi"/>
          <w:sz w:val="22"/>
          <w:szCs w:val="22"/>
        </w:rPr>
        <w:t xml:space="preserve">, </w:t>
      </w:r>
      <w:r w:rsidRPr="002E07FC">
        <w:rPr>
          <w:rFonts w:asciiTheme="minorHAnsi" w:hAnsiTheme="minorHAnsi"/>
          <w:i/>
          <w:iCs/>
          <w:sz w:val="22"/>
          <w:szCs w:val="22"/>
        </w:rPr>
        <w:t>43</w:t>
      </w:r>
      <w:r w:rsidRPr="002E07FC">
        <w:rPr>
          <w:rFonts w:asciiTheme="minorHAnsi" w:hAnsiTheme="minorHAnsi"/>
          <w:sz w:val="22"/>
          <w:szCs w:val="22"/>
        </w:rPr>
        <w:t xml:space="preserve">(3), 814–825. </w:t>
      </w:r>
      <w:r w:rsidRPr="002E07FC">
        <w:rPr>
          <w:rStyle w:val="url"/>
          <w:rFonts w:asciiTheme="minorHAnsi" w:eastAsiaTheme="majorEastAsia" w:hAnsiTheme="minorHAnsi"/>
          <w:sz w:val="22"/>
          <w:szCs w:val="22"/>
        </w:rPr>
        <w:t>https://doi.org/10.3758/s13428-011-0091-y</w:t>
      </w:r>
    </w:p>
    <w:p w14:paraId="0EFE271D"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i/>
          <w:iCs/>
          <w:sz w:val="22"/>
          <w:szCs w:val="22"/>
        </w:rPr>
        <w:t>F2P games revenue worldwide 2018-2023</w:t>
      </w:r>
      <w:r w:rsidRPr="002E07FC">
        <w:rPr>
          <w:rFonts w:asciiTheme="minorHAnsi" w:hAnsiTheme="minorHAnsi"/>
          <w:sz w:val="22"/>
          <w:szCs w:val="22"/>
        </w:rPr>
        <w:t xml:space="preserve">. (2022, July 25). Statista. </w:t>
      </w:r>
      <w:r w:rsidRPr="002E07FC">
        <w:rPr>
          <w:rStyle w:val="url"/>
          <w:rFonts w:asciiTheme="minorHAnsi" w:eastAsiaTheme="majorEastAsia" w:hAnsiTheme="minorHAnsi"/>
          <w:sz w:val="22"/>
          <w:szCs w:val="22"/>
        </w:rPr>
        <w:t>https://www.statista.com/statistics/324129/arpu-f2p-mmo/</w:t>
      </w:r>
    </w:p>
    <w:p w14:paraId="472F43E6"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proofErr w:type="spellStart"/>
      <w:r w:rsidRPr="002E07FC">
        <w:rPr>
          <w:rFonts w:asciiTheme="minorHAnsi" w:hAnsiTheme="minorHAnsi"/>
          <w:sz w:val="22"/>
          <w:szCs w:val="22"/>
        </w:rPr>
        <w:t>Frostling</w:t>
      </w:r>
      <w:proofErr w:type="spellEnd"/>
      <w:r w:rsidRPr="002E07FC">
        <w:rPr>
          <w:rFonts w:asciiTheme="minorHAnsi" w:hAnsiTheme="minorHAnsi"/>
          <w:sz w:val="22"/>
          <w:szCs w:val="22"/>
        </w:rPr>
        <w:t xml:space="preserve">-Henningsson, M. (2009). First-Person Shooter games as a way of connecting to people: “Brothers in Blood.” </w:t>
      </w:r>
      <w:r w:rsidRPr="002E07FC">
        <w:rPr>
          <w:rFonts w:asciiTheme="minorHAnsi" w:hAnsiTheme="minorHAnsi"/>
          <w:i/>
          <w:iCs/>
          <w:sz w:val="22"/>
          <w:szCs w:val="22"/>
        </w:rPr>
        <w:t xml:space="preserve">Cyberpsychology &amp; </w:t>
      </w:r>
      <w:proofErr w:type="spellStart"/>
      <w:r w:rsidRPr="002E07FC">
        <w:rPr>
          <w:rFonts w:asciiTheme="minorHAnsi" w:hAnsiTheme="minorHAnsi"/>
          <w:i/>
          <w:iCs/>
          <w:sz w:val="22"/>
          <w:szCs w:val="22"/>
        </w:rPr>
        <w:t>Behavior</w:t>
      </w:r>
      <w:proofErr w:type="spellEnd"/>
      <w:r w:rsidRPr="002E07FC">
        <w:rPr>
          <w:rFonts w:asciiTheme="minorHAnsi" w:hAnsiTheme="minorHAnsi"/>
          <w:sz w:val="22"/>
          <w:szCs w:val="22"/>
        </w:rPr>
        <w:t xml:space="preserve">, </w:t>
      </w:r>
      <w:r w:rsidRPr="002E07FC">
        <w:rPr>
          <w:rFonts w:asciiTheme="minorHAnsi" w:hAnsiTheme="minorHAnsi"/>
          <w:i/>
          <w:iCs/>
          <w:sz w:val="22"/>
          <w:szCs w:val="22"/>
        </w:rPr>
        <w:t>12</w:t>
      </w:r>
      <w:r w:rsidRPr="002E07FC">
        <w:rPr>
          <w:rFonts w:asciiTheme="minorHAnsi" w:hAnsiTheme="minorHAnsi"/>
          <w:sz w:val="22"/>
          <w:szCs w:val="22"/>
        </w:rPr>
        <w:t xml:space="preserve">(5), 557–562. </w:t>
      </w:r>
      <w:r w:rsidRPr="002E07FC">
        <w:rPr>
          <w:rStyle w:val="url"/>
          <w:rFonts w:asciiTheme="minorHAnsi" w:eastAsiaTheme="majorEastAsia" w:hAnsiTheme="minorHAnsi"/>
          <w:sz w:val="22"/>
          <w:szCs w:val="22"/>
        </w:rPr>
        <w:t>https://doi.org/10.1089/cpb.2008.0345</w:t>
      </w:r>
    </w:p>
    <w:p w14:paraId="7B4CA984"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lastRenderedPageBreak/>
        <w:t xml:space="preserve">Gibson, E., Griffiths, M. D., Calado, F., &amp; Harris, A. (2022). The relationship between videogame micro-transactions and problem gaming and gambling: A systematic review. </w:t>
      </w:r>
      <w:r w:rsidRPr="002E07FC">
        <w:rPr>
          <w:rFonts w:asciiTheme="minorHAnsi" w:hAnsiTheme="minorHAnsi"/>
          <w:i/>
          <w:iCs/>
          <w:sz w:val="22"/>
          <w:szCs w:val="22"/>
        </w:rPr>
        <w:t xml:space="preserve">Computers in Human </w:t>
      </w:r>
      <w:proofErr w:type="spellStart"/>
      <w:r w:rsidRPr="002E07FC">
        <w:rPr>
          <w:rFonts w:asciiTheme="minorHAnsi" w:hAnsiTheme="minorHAnsi"/>
          <w:i/>
          <w:iCs/>
          <w:sz w:val="22"/>
          <w:szCs w:val="22"/>
        </w:rPr>
        <w:t>Behavior</w:t>
      </w:r>
      <w:proofErr w:type="spellEnd"/>
      <w:r w:rsidRPr="002E07FC">
        <w:rPr>
          <w:rFonts w:asciiTheme="minorHAnsi" w:hAnsiTheme="minorHAnsi"/>
          <w:sz w:val="22"/>
          <w:szCs w:val="22"/>
        </w:rPr>
        <w:t xml:space="preserve">, </w:t>
      </w:r>
      <w:r w:rsidRPr="002E07FC">
        <w:rPr>
          <w:rFonts w:asciiTheme="minorHAnsi" w:hAnsiTheme="minorHAnsi"/>
          <w:i/>
          <w:iCs/>
          <w:sz w:val="22"/>
          <w:szCs w:val="22"/>
        </w:rPr>
        <w:t>131</w:t>
      </w:r>
      <w:r w:rsidRPr="002E07FC">
        <w:rPr>
          <w:rFonts w:asciiTheme="minorHAnsi" w:hAnsiTheme="minorHAnsi"/>
          <w:sz w:val="22"/>
          <w:szCs w:val="22"/>
        </w:rPr>
        <w:t xml:space="preserve">, 107219. </w:t>
      </w:r>
      <w:r w:rsidRPr="002E07FC">
        <w:rPr>
          <w:rStyle w:val="url"/>
          <w:rFonts w:asciiTheme="minorHAnsi" w:eastAsiaTheme="majorEastAsia" w:hAnsiTheme="minorHAnsi"/>
          <w:sz w:val="22"/>
          <w:szCs w:val="22"/>
        </w:rPr>
        <w:t>https://doi.org/10.1016/j.chb.2022.107219</w:t>
      </w:r>
    </w:p>
    <w:p w14:paraId="47101A6C"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Hsu, C., &amp; Lu, H. (2007). Consumer </w:t>
      </w:r>
      <w:proofErr w:type="spellStart"/>
      <w:r w:rsidRPr="002E07FC">
        <w:rPr>
          <w:rFonts w:asciiTheme="minorHAnsi" w:hAnsiTheme="minorHAnsi"/>
          <w:sz w:val="22"/>
          <w:szCs w:val="22"/>
        </w:rPr>
        <w:t>behavior</w:t>
      </w:r>
      <w:proofErr w:type="spellEnd"/>
      <w:r w:rsidRPr="002E07FC">
        <w:rPr>
          <w:rFonts w:asciiTheme="minorHAnsi" w:hAnsiTheme="minorHAnsi"/>
          <w:sz w:val="22"/>
          <w:szCs w:val="22"/>
        </w:rPr>
        <w:t xml:space="preserve"> in online game communities: A motivational factor perspective. </w:t>
      </w:r>
      <w:r w:rsidRPr="002E07FC">
        <w:rPr>
          <w:rFonts w:asciiTheme="minorHAnsi" w:hAnsiTheme="minorHAnsi"/>
          <w:i/>
          <w:iCs/>
          <w:sz w:val="22"/>
          <w:szCs w:val="22"/>
        </w:rPr>
        <w:t xml:space="preserve">Computers in Human </w:t>
      </w:r>
      <w:proofErr w:type="spellStart"/>
      <w:r w:rsidRPr="002E07FC">
        <w:rPr>
          <w:rFonts w:asciiTheme="minorHAnsi" w:hAnsiTheme="minorHAnsi"/>
          <w:i/>
          <w:iCs/>
          <w:sz w:val="22"/>
          <w:szCs w:val="22"/>
        </w:rPr>
        <w:t>Behavior</w:t>
      </w:r>
      <w:proofErr w:type="spellEnd"/>
      <w:r w:rsidRPr="002E07FC">
        <w:rPr>
          <w:rFonts w:asciiTheme="minorHAnsi" w:hAnsiTheme="minorHAnsi"/>
          <w:sz w:val="22"/>
          <w:szCs w:val="22"/>
        </w:rPr>
        <w:t xml:space="preserve">, </w:t>
      </w:r>
      <w:r w:rsidRPr="002E07FC">
        <w:rPr>
          <w:rFonts w:asciiTheme="minorHAnsi" w:hAnsiTheme="minorHAnsi"/>
          <w:i/>
          <w:iCs/>
          <w:sz w:val="22"/>
          <w:szCs w:val="22"/>
        </w:rPr>
        <w:t>23</w:t>
      </w:r>
      <w:r w:rsidRPr="002E07FC">
        <w:rPr>
          <w:rFonts w:asciiTheme="minorHAnsi" w:hAnsiTheme="minorHAnsi"/>
          <w:sz w:val="22"/>
          <w:szCs w:val="22"/>
        </w:rPr>
        <w:t xml:space="preserve">(3), 1642–1659. </w:t>
      </w:r>
      <w:r w:rsidRPr="002E07FC">
        <w:rPr>
          <w:rStyle w:val="url"/>
          <w:rFonts w:asciiTheme="minorHAnsi" w:eastAsiaTheme="majorEastAsia" w:hAnsiTheme="minorHAnsi"/>
          <w:sz w:val="22"/>
          <w:szCs w:val="22"/>
        </w:rPr>
        <w:t>https://doi.org/10.1016/j.chb.2005.09.001</w:t>
      </w:r>
    </w:p>
    <w:p w14:paraId="4FD2899C"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Kim, H. S., Leslie, R. D., Stewart, S. H., King, D. L., Demetrovics, Z., Andrade, A. L. M., Choi, J. S., Tavares, H., Almeida, B., &amp; Hodgins, D. C. (2023). A scoping review of the association between loot boxes, esports, skin betting, and token wagering with gambling and video gaming </w:t>
      </w:r>
      <w:proofErr w:type="spellStart"/>
      <w:r w:rsidRPr="002E07FC">
        <w:rPr>
          <w:rFonts w:asciiTheme="minorHAnsi" w:hAnsiTheme="minorHAnsi"/>
          <w:sz w:val="22"/>
          <w:szCs w:val="22"/>
        </w:rPr>
        <w:t>behaviors</w:t>
      </w:r>
      <w:proofErr w:type="spellEnd"/>
      <w:r w:rsidRPr="002E07FC">
        <w:rPr>
          <w:rFonts w:asciiTheme="minorHAnsi" w:hAnsiTheme="minorHAnsi"/>
          <w:sz w:val="22"/>
          <w:szCs w:val="22"/>
        </w:rPr>
        <w:t xml:space="preserve">. </w:t>
      </w:r>
      <w:r w:rsidRPr="002E07FC">
        <w:rPr>
          <w:rFonts w:asciiTheme="minorHAnsi" w:hAnsiTheme="minorHAnsi"/>
          <w:i/>
          <w:iCs/>
          <w:sz w:val="22"/>
          <w:szCs w:val="22"/>
        </w:rPr>
        <w:t xml:space="preserve">Journal of </w:t>
      </w:r>
      <w:proofErr w:type="spellStart"/>
      <w:r w:rsidRPr="002E07FC">
        <w:rPr>
          <w:rFonts w:asciiTheme="minorHAnsi" w:hAnsiTheme="minorHAnsi"/>
          <w:i/>
          <w:iCs/>
          <w:sz w:val="22"/>
          <w:szCs w:val="22"/>
        </w:rPr>
        <w:t>Behavioral</w:t>
      </w:r>
      <w:proofErr w:type="spellEnd"/>
      <w:r w:rsidRPr="002E07FC">
        <w:rPr>
          <w:rFonts w:asciiTheme="minorHAnsi" w:hAnsiTheme="minorHAnsi"/>
          <w:i/>
          <w:iCs/>
          <w:sz w:val="22"/>
          <w:szCs w:val="22"/>
        </w:rPr>
        <w:t xml:space="preserve"> Addictions</w:t>
      </w:r>
      <w:r w:rsidRPr="002E07FC">
        <w:rPr>
          <w:rFonts w:asciiTheme="minorHAnsi" w:hAnsiTheme="minorHAnsi"/>
          <w:sz w:val="22"/>
          <w:szCs w:val="22"/>
        </w:rPr>
        <w:t xml:space="preserve">, </w:t>
      </w:r>
      <w:r w:rsidRPr="002E07FC">
        <w:rPr>
          <w:rFonts w:asciiTheme="minorHAnsi" w:hAnsiTheme="minorHAnsi"/>
          <w:i/>
          <w:iCs/>
          <w:sz w:val="22"/>
          <w:szCs w:val="22"/>
        </w:rPr>
        <w:t>12</w:t>
      </w:r>
      <w:r w:rsidRPr="002E07FC">
        <w:rPr>
          <w:rFonts w:asciiTheme="minorHAnsi" w:hAnsiTheme="minorHAnsi"/>
          <w:sz w:val="22"/>
          <w:szCs w:val="22"/>
        </w:rPr>
        <w:t xml:space="preserve">(2), 309–351. </w:t>
      </w:r>
      <w:r w:rsidRPr="002E07FC">
        <w:rPr>
          <w:rStyle w:val="url"/>
          <w:rFonts w:asciiTheme="minorHAnsi" w:eastAsiaTheme="majorEastAsia" w:hAnsiTheme="minorHAnsi"/>
          <w:sz w:val="22"/>
          <w:szCs w:val="22"/>
        </w:rPr>
        <w:t>https://doi.org/10.1556/2006.2023.00013</w:t>
      </w:r>
    </w:p>
    <w:p w14:paraId="5AF6007C"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Lundy, D. E., Schenkel, M. B., Akrie, T. N., &amp; Walker, A. M. (2010). How Important is Beauty to You? The Development of the Desire for Aesthetics Scale. </w:t>
      </w:r>
      <w:r w:rsidRPr="002E07FC">
        <w:rPr>
          <w:rFonts w:asciiTheme="minorHAnsi" w:hAnsiTheme="minorHAnsi"/>
          <w:i/>
          <w:iCs/>
          <w:sz w:val="22"/>
          <w:szCs w:val="22"/>
        </w:rPr>
        <w:t>Empirical Studies of the Arts</w:t>
      </w:r>
      <w:r w:rsidRPr="002E07FC">
        <w:rPr>
          <w:rFonts w:asciiTheme="minorHAnsi" w:hAnsiTheme="minorHAnsi"/>
          <w:sz w:val="22"/>
          <w:szCs w:val="22"/>
        </w:rPr>
        <w:t xml:space="preserve">, </w:t>
      </w:r>
      <w:r w:rsidRPr="002E07FC">
        <w:rPr>
          <w:rFonts w:asciiTheme="minorHAnsi" w:hAnsiTheme="minorHAnsi"/>
          <w:i/>
          <w:iCs/>
          <w:sz w:val="22"/>
          <w:szCs w:val="22"/>
        </w:rPr>
        <w:t>28</w:t>
      </w:r>
      <w:r w:rsidRPr="002E07FC">
        <w:rPr>
          <w:rFonts w:asciiTheme="minorHAnsi" w:hAnsiTheme="minorHAnsi"/>
          <w:sz w:val="22"/>
          <w:szCs w:val="22"/>
        </w:rPr>
        <w:t xml:space="preserve">(1), 73–92. </w:t>
      </w:r>
      <w:r w:rsidRPr="002E07FC">
        <w:rPr>
          <w:rStyle w:val="url"/>
          <w:rFonts w:asciiTheme="minorHAnsi" w:eastAsiaTheme="majorEastAsia" w:hAnsiTheme="minorHAnsi"/>
          <w:sz w:val="22"/>
          <w:szCs w:val="22"/>
        </w:rPr>
        <w:t>https://doi.org/10.2190/em.28.1.e</w:t>
      </w:r>
    </w:p>
    <w:p w14:paraId="2A7D7495"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proofErr w:type="spellStart"/>
      <w:r w:rsidRPr="002E07FC">
        <w:rPr>
          <w:rFonts w:asciiTheme="minorHAnsi" w:hAnsiTheme="minorHAnsi"/>
          <w:sz w:val="22"/>
          <w:szCs w:val="22"/>
        </w:rPr>
        <w:t>Martela</w:t>
      </w:r>
      <w:proofErr w:type="spellEnd"/>
      <w:r w:rsidRPr="002E07FC">
        <w:rPr>
          <w:rFonts w:asciiTheme="minorHAnsi" w:hAnsiTheme="minorHAnsi"/>
          <w:sz w:val="22"/>
          <w:szCs w:val="22"/>
        </w:rPr>
        <w:t>, F. (2020). Self</w:t>
      </w:r>
      <w:r w:rsidRPr="002E07FC">
        <w:rPr>
          <w:rFonts w:ascii="Cambria Math" w:hAnsi="Cambria Math" w:cs="Cambria Math"/>
          <w:sz w:val="22"/>
          <w:szCs w:val="22"/>
        </w:rPr>
        <w:t>‐</w:t>
      </w:r>
      <w:r w:rsidRPr="002E07FC">
        <w:rPr>
          <w:rFonts w:asciiTheme="minorHAnsi" w:hAnsiTheme="minorHAnsi"/>
          <w:sz w:val="22"/>
          <w:szCs w:val="22"/>
        </w:rPr>
        <w:t xml:space="preserve">Determination Theory. </w:t>
      </w:r>
      <w:r w:rsidRPr="002E07FC">
        <w:rPr>
          <w:rFonts w:asciiTheme="minorHAnsi" w:hAnsiTheme="minorHAnsi"/>
          <w:i/>
          <w:iCs/>
          <w:sz w:val="22"/>
          <w:szCs w:val="22"/>
        </w:rPr>
        <w:t xml:space="preserve">The Wiley </w:t>
      </w:r>
      <w:proofErr w:type="spellStart"/>
      <w:r w:rsidRPr="002E07FC">
        <w:rPr>
          <w:rFonts w:asciiTheme="minorHAnsi" w:hAnsiTheme="minorHAnsi"/>
          <w:i/>
          <w:iCs/>
          <w:sz w:val="22"/>
          <w:szCs w:val="22"/>
        </w:rPr>
        <w:t>Encyclopedia</w:t>
      </w:r>
      <w:proofErr w:type="spellEnd"/>
      <w:r w:rsidRPr="002E07FC">
        <w:rPr>
          <w:rFonts w:asciiTheme="minorHAnsi" w:hAnsiTheme="minorHAnsi"/>
          <w:i/>
          <w:iCs/>
          <w:sz w:val="22"/>
          <w:szCs w:val="22"/>
        </w:rPr>
        <w:t xml:space="preserve"> of Personality and Individual Differences</w:t>
      </w:r>
      <w:r w:rsidRPr="002E07FC">
        <w:rPr>
          <w:rFonts w:asciiTheme="minorHAnsi" w:hAnsiTheme="minorHAnsi"/>
          <w:sz w:val="22"/>
          <w:szCs w:val="22"/>
        </w:rPr>
        <w:t xml:space="preserve">, 369–373. </w:t>
      </w:r>
      <w:r w:rsidRPr="002E07FC">
        <w:rPr>
          <w:rStyle w:val="url"/>
          <w:rFonts w:asciiTheme="minorHAnsi" w:eastAsiaTheme="majorEastAsia" w:hAnsiTheme="minorHAnsi"/>
          <w:sz w:val="22"/>
          <w:szCs w:val="22"/>
        </w:rPr>
        <w:t>https://doi.org/10.1002/9781118970843.ch61</w:t>
      </w:r>
    </w:p>
    <w:p w14:paraId="29EE424F"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McClelland, D. C., &amp; </w:t>
      </w:r>
      <w:proofErr w:type="spellStart"/>
      <w:r w:rsidRPr="002E07FC">
        <w:rPr>
          <w:rFonts w:asciiTheme="minorHAnsi" w:hAnsiTheme="minorHAnsi"/>
          <w:sz w:val="22"/>
          <w:szCs w:val="22"/>
        </w:rPr>
        <w:t>Kirshnit</w:t>
      </w:r>
      <w:proofErr w:type="spellEnd"/>
      <w:r w:rsidRPr="002E07FC">
        <w:rPr>
          <w:rFonts w:asciiTheme="minorHAnsi" w:hAnsiTheme="minorHAnsi"/>
          <w:sz w:val="22"/>
          <w:szCs w:val="22"/>
        </w:rPr>
        <w:t xml:space="preserve">, C. (1988). The effect of motivational arousal through films on salivary immunoglobulin A. </w:t>
      </w:r>
      <w:r w:rsidRPr="002E07FC">
        <w:rPr>
          <w:rFonts w:asciiTheme="minorHAnsi" w:hAnsiTheme="minorHAnsi"/>
          <w:i/>
          <w:iCs/>
          <w:sz w:val="22"/>
          <w:szCs w:val="22"/>
        </w:rPr>
        <w:t>Psychology &amp; Health</w:t>
      </w:r>
      <w:r w:rsidRPr="002E07FC">
        <w:rPr>
          <w:rFonts w:asciiTheme="minorHAnsi" w:hAnsiTheme="minorHAnsi"/>
          <w:sz w:val="22"/>
          <w:szCs w:val="22"/>
        </w:rPr>
        <w:t xml:space="preserve">, </w:t>
      </w:r>
      <w:r w:rsidRPr="002E07FC">
        <w:rPr>
          <w:rFonts w:asciiTheme="minorHAnsi" w:hAnsiTheme="minorHAnsi"/>
          <w:i/>
          <w:iCs/>
          <w:sz w:val="22"/>
          <w:szCs w:val="22"/>
        </w:rPr>
        <w:t>2</w:t>
      </w:r>
      <w:r w:rsidRPr="002E07FC">
        <w:rPr>
          <w:rFonts w:asciiTheme="minorHAnsi" w:hAnsiTheme="minorHAnsi"/>
          <w:sz w:val="22"/>
          <w:szCs w:val="22"/>
        </w:rPr>
        <w:t xml:space="preserve">(1), 31–52. </w:t>
      </w:r>
      <w:r w:rsidRPr="002E07FC">
        <w:rPr>
          <w:rStyle w:val="url"/>
          <w:rFonts w:asciiTheme="minorHAnsi" w:eastAsiaTheme="majorEastAsia" w:hAnsiTheme="minorHAnsi"/>
          <w:sz w:val="22"/>
          <w:szCs w:val="22"/>
        </w:rPr>
        <w:t>https://doi.org/10.1080/08870448808400343</w:t>
      </w:r>
    </w:p>
    <w:p w14:paraId="3472A3CC"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Nicholls, J. G. (1984). Achievement motivation: Conceptions of ability, subjective experience, task choice, and performance. </w:t>
      </w:r>
      <w:r w:rsidRPr="002E07FC">
        <w:rPr>
          <w:rFonts w:asciiTheme="minorHAnsi" w:hAnsiTheme="minorHAnsi"/>
          <w:i/>
          <w:iCs/>
          <w:sz w:val="22"/>
          <w:szCs w:val="22"/>
        </w:rPr>
        <w:t>Psychological Review</w:t>
      </w:r>
      <w:r w:rsidRPr="002E07FC">
        <w:rPr>
          <w:rFonts w:asciiTheme="minorHAnsi" w:hAnsiTheme="minorHAnsi"/>
          <w:sz w:val="22"/>
          <w:szCs w:val="22"/>
        </w:rPr>
        <w:t xml:space="preserve">, </w:t>
      </w:r>
      <w:r w:rsidRPr="002E07FC">
        <w:rPr>
          <w:rFonts w:asciiTheme="minorHAnsi" w:hAnsiTheme="minorHAnsi"/>
          <w:i/>
          <w:iCs/>
          <w:sz w:val="22"/>
          <w:szCs w:val="22"/>
        </w:rPr>
        <w:t>91</w:t>
      </w:r>
      <w:r w:rsidRPr="002E07FC">
        <w:rPr>
          <w:rFonts w:asciiTheme="minorHAnsi" w:hAnsiTheme="minorHAnsi"/>
          <w:sz w:val="22"/>
          <w:szCs w:val="22"/>
        </w:rPr>
        <w:t xml:space="preserve">(3), 328–346. </w:t>
      </w:r>
      <w:r w:rsidRPr="002E07FC">
        <w:rPr>
          <w:rStyle w:val="url"/>
          <w:rFonts w:asciiTheme="minorHAnsi" w:eastAsiaTheme="majorEastAsia" w:hAnsiTheme="minorHAnsi"/>
          <w:sz w:val="22"/>
          <w:szCs w:val="22"/>
        </w:rPr>
        <w:t>https://doi.org/10.1037/0033-295x.91.3.328</w:t>
      </w:r>
    </w:p>
    <w:p w14:paraId="2D028D72"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Raneri, P. C., Montag, C., </w:t>
      </w:r>
      <w:proofErr w:type="spellStart"/>
      <w:r w:rsidRPr="002E07FC">
        <w:rPr>
          <w:rFonts w:asciiTheme="minorHAnsi" w:hAnsiTheme="minorHAnsi"/>
          <w:sz w:val="22"/>
          <w:szCs w:val="22"/>
        </w:rPr>
        <w:t>Rozgonjuk</w:t>
      </w:r>
      <w:proofErr w:type="spellEnd"/>
      <w:r w:rsidRPr="002E07FC">
        <w:rPr>
          <w:rFonts w:asciiTheme="minorHAnsi" w:hAnsiTheme="minorHAnsi"/>
          <w:sz w:val="22"/>
          <w:szCs w:val="22"/>
        </w:rPr>
        <w:t xml:space="preserve">, D., Satel, J., &amp; Pontes, H. M. (2022). The role of microtransactions in Internet Gaming Disorder and Gambling Disorder: A preregistered systematic review. </w:t>
      </w:r>
      <w:r w:rsidRPr="002E07FC">
        <w:rPr>
          <w:rFonts w:asciiTheme="minorHAnsi" w:hAnsiTheme="minorHAnsi"/>
          <w:i/>
          <w:iCs/>
          <w:sz w:val="22"/>
          <w:szCs w:val="22"/>
        </w:rPr>
        <w:t xml:space="preserve">Addictive </w:t>
      </w:r>
      <w:proofErr w:type="spellStart"/>
      <w:r w:rsidRPr="002E07FC">
        <w:rPr>
          <w:rFonts w:asciiTheme="minorHAnsi" w:hAnsiTheme="minorHAnsi"/>
          <w:i/>
          <w:iCs/>
          <w:sz w:val="22"/>
          <w:szCs w:val="22"/>
        </w:rPr>
        <w:t>Behaviors</w:t>
      </w:r>
      <w:proofErr w:type="spellEnd"/>
      <w:r w:rsidRPr="002E07FC">
        <w:rPr>
          <w:rFonts w:asciiTheme="minorHAnsi" w:hAnsiTheme="minorHAnsi"/>
          <w:i/>
          <w:iCs/>
          <w:sz w:val="22"/>
          <w:szCs w:val="22"/>
        </w:rPr>
        <w:t xml:space="preserve"> Reports</w:t>
      </w:r>
      <w:r w:rsidRPr="002E07FC">
        <w:rPr>
          <w:rFonts w:asciiTheme="minorHAnsi" w:hAnsiTheme="minorHAnsi"/>
          <w:sz w:val="22"/>
          <w:szCs w:val="22"/>
        </w:rPr>
        <w:t xml:space="preserve">, </w:t>
      </w:r>
      <w:r w:rsidRPr="002E07FC">
        <w:rPr>
          <w:rFonts w:asciiTheme="minorHAnsi" w:hAnsiTheme="minorHAnsi"/>
          <w:i/>
          <w:iCs/>
          <w:sz w:val="22"/>
          <w:szCs w:val="22"/>
        </w:rPr>
        <w:t>15</w:t>
      </w:r>
      <w:r w:rsidRPr="002E07FC">
        <w:rPr>
          <w:rFonts w:asciiTheme="minorHAnsi" w:hAnsiTheme="minorHAnsi"/>
          <w:sz w:val="22"/>
          <w:szCs w:val="22"/>
        </w:rPr>
        <w:t xml:space="preserve">, 100415. </w:t>
      </w:r>
      <w:r w:rsidRPr="002E07FC">
        <w:rPr>
          <w:rStyle w:val="url"/>
          <w:rFonts w:asciiTheme="minorHAnsi" w:eastAsiaTheme="majorEastAsia" w:hAnsiTheme="minorHAnsi"/>
          <w:sz w:val="22"/>
          <w:szCs w:val="22"/>
        </w:rPr>
        <w:t>https://doi.org/10.1016/j.abrep.2022.100415</w:t>
      </w:r>
    </w:p>
    <w:p w14:paraId="55F91B11"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lastRenderedPageBreak/>
        <w:t xml:space="preserve">Reza, A., </w:t>
      </w:r>
      <w:proofErr w:type="spellStart"/>
      <w:r w:rsidRPr="002E07FC">
        <w:rPr>
          <w:rFonts w:asciiTheme="minorHAnsi" w:hAnsiTheme="minorHAnsi"/>
          <w:sz w:val="22"/>
          <w:szCs w:val="22"/>
        </w:rPr>
        <w:t>Nedd</w:t>
      </w:r>
      <w:proofErr w:type="spellEnd"/>
      <w:r w:rsidRPr="002E07FC">
        <w:rPr>
          <w:rFonts w:asciiTheme="minorHAnsi" w:hAnsiTheme="minorHAnsi"/>
          <w:sz w:val="22"/>
          <w:szCs w:val="22"/>
        </w:rPr>
        <w:t xml:space="preserve">, A., Chu, S., Castillo, A., Khan, Z., &amp; Gardner, D. L. (2020, March 23). </w:t>
      </w:r>
      <w:r w:rsidRPr="002E07FC">
        <w:rPr>
          <w:rFonts w:asciiTheme="minorHAnsi" w:hAnsiTheme="minorHAnsi"/>
          <w:i/>
          <w:iCs/>
          <w:sz w:val="22"/>
          <w:szCs w:val="22"/>
        </w:rPr>
        <w:t xml:space="preserve">“‘“I like the way the skin looks”’: Player perspectives on aesthetic appeal and self-representation with video game </w:t>
      </w:r>
      <w:proofErr w:type="gramStart"/>
      <w:r w:rsidRPr="002E07FC">
        <w:rPr>
          <w:rFonts w:asciiTheme="minorHAnsi" w:hAnsiTheme="minorHAnsi"/>
          <w:i/>
          <w:iCs/>
          <w:sz w:val="22"/>
          <w:szCs w:val="22"/>
        </w:rPr>
        <w:t>‘ “</w:t>
      </w:r>
      <w:proofErr w:type="gramEnd"/>
      <w:r w:rsidRPr="002E07FC">
        <w:rPr>
          <w:rFonts w:asciiTheme="minorHAnsi" w:hAnsiTheme="minorHAnsi"/>
          <w:i/>
          <w:iCs/>
          <w:sz w:val="22"/>
          <w:szCs w:val="22"/>
        </w:rPr>
        <w:t>Skins”’” | IDEALS</w:t>
      </w:r>
      <w:r w:rsidRPr="002E07FC">
        <w:rPr>
          <w:rFonts w:asciiTheme="minorHAnsi" w:hAnsiTheme="minorHAnsi"/>
          <w:sz w:val="22"/>
          <w:szCs w:val="22"/>
        </w:rPr>
        <w:t xml:space="preserve">. </w:t>
      </w:r>
      <w:r w:rsidRPr="002E07FC">
        <w:rPr>
          <w:rStyle w:val="url"/>
          <w:rFonts w:asciiTheme="minorHAnsi" w:eastAsiaTheme="majorEastAsia" w:hAnsiTheme="minorHAnsi"/>
          <w:sz w:val="22"/>
          <w:szCs w:val="22"/>
        </w:rPr>
        <w:t>https://hdl.handle.net/2142/106593</w:t>
      </w:r>
    </w:p>
    <w:p w14:paraId="50902E0C"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Ryan, R. M., &amp; Vansteenkiste, M. (2023). </w:t>
      </w:r>
      <w:r w:rsidRPr="002E07FC">
        <w:rPr>
          <w:rFonts w:asciiTheme="minorHAnsi" w:hAnsiTheme="minorHAnsi"/>
          <w:i/>
          <w:iCs/>
          <w:sz w:val="22"/>
          <w:szCs w:val="22"/>
        </w:rPr>
        <w:t xml:space="preserve">Self-determination </w:t>
      </w:r>
      <w:proofErr w:type="gramStart"/>
      <w:r w:rsidRPr="002E07FC">
        <w:rPr>
          <w:rFonts w:asciiTheme="minorHAnsi" w:hAnsiTheme="minorHAnsi"/>
          <w:i/>
          <w:iCs/>
          <w:sz w:val="22"/>
          <w:szCs w:val="22"/>
        </w:rPr>
        <w:t>theory</w:t>
      </w:r>
      <w:r w:rsidRPr="002E07FC">
        <w:rPr>
          <w:rFonts w:ascii="Arial" w:hAnsi="Arial" w:cs="Arial"/>
          <w:i/>
          <w:iCs/>
          <w:sz w:val="22"/>
          <w:szCs w:val="22"/>
        </w:rPr>
        <w:t> </w:t>
      </w:r>
      <w:r w:rsidRPr="002E07FC">
        <w:rPr>
          <w:rFonts w:asciiTheme="minorHAnsi" w:hAnsiTheme="minorHAnsi"/>
          <w:i/>
          <w:iCs/>
          <w:sz w:val="22"/>
          <w:szCs w:val="22"/>
        </w:rPr>
        <w:t>:</w:t>
      </w:r>
      <w:proofErr w:type="gramEnd"/>
      <w:r w:rsidRPr="002E07FC">
        <w:rPr>
          <w:rFonts w:asciiTheme="minorHAnsi" w:hAnsiTheme="minorHAnsi"/>
          <w:i/>
          <w:iCs/>
          <w:sz w:val="22"/>
          <w:szCs w:val="22"/>
        </w:rPr>
        <w:t xml:space="preserve"> metatheory, methods, and meaning</w:t>
      </w:r>
      <w:r w:rsidRPr="002E07FC">
        <w:rPr>
          <w:rFonts w:asciiTheme="minorHAnsi" w:hAnsiTheme="minorHAnsi"/>
          <w:sz w:val="22"/>
          <w:szCs w:val="22"/>
        </w:rPr>
        <w:t xml:space="preserve">. </w:t>
      </w:r>
      <w:r w:rsidRPr="002E07FC">
        <w:rPr>
          <w:rStyle w:val="url"/>
          <w:rFonts w:asciiTheme="minorHAnsi" w:eastAsiaTheme="majorEastAsia" w:hAnsiTheme="minorHAnsi"/>
          <w:sz w:val="22"/>
          <w:szCs w:val="22"/>
        </w:rPr>
        <w:t>http://hdl.handle.net/1854/LU-01HRCMM640511RK99H40PKVEPN</w:t>
      </w:r>
    </w:p>
    <w:p w14:paraId="46435827"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Silvia, P. J., &amp; Christensen, A. P. (2020). Looking up at the curious personality: individual differences in curiosity and openness to experience. </w:t>
      </w:r>
      <w:r w:rsidRPr="002E07FC">
        <w:rPr>
          <w:rFonts w:asciiTheme="minorHAnsi" w:hAnsiTheme="minorHAnsi"/>
          <w:i/>
          <w:iCs/>
          <w:sz w:val="22"/>
          <w:szCs w:val="22"/>
        </w:rPr>
        <w:t xml:space="preserve">Current Opinion in </w:t>
      </w:r>
      <w:proofErr w:type="spellStart"/>
      <w:r w:rsidRPr="002E07FC">
        <w:rPr>
          <w:rFonts w:asciiTheme="minorHAnsi" w:hAnsiTheme="minorHAnsi"/>
          <w:i/>
          <w:iCs/>
          <w:sz w:val="22"/>
          <w:szCs w:val="22"/>
        </w:rPr>
        <w:t>Behavioral</w:t>
      </w:r>
      <w:proofErr w:type="spellEnd"/>
      <w:r w:rsidRPr="002E07FC">
        <w:rPr>
          <w:rFonts w:asciiTheme="minorHAnsi" w:hAnsiTheme="minorHAnsi"/>
          <w:i/>
          <w:iCs/>
          <w:sz w:val="22"/>
          <w:szCs w:val="22"/>
        </w:rPr>
        <w:t xml:space="preserve"> Sciences (Print)</w:t>
      </w:r>
      <w:r w:rsidRPr="002E07FC">
        <w:rPr>
          <w:rFonts w:asciiTheme="minorHAnsi" w:hAnsiTheme="minorHAnsi"/>
          <w:sz w:val="22"/>
          <w:szCs w:val="22"/>
        </w:rPr>
        <w:t xml:space="preserve">, </w:t>
      </w:r>
      <w:r w:rsidRPr="002E07FC">
        <w:rPr>
          <w:rFonts w:asciiTheme="minorHAnsi" w:hAnsiTheme="minorHAnsi"/>
          <w:i/>
          <w:iCs/>
          <w:sz w:val="22"/>
          <w:szCs w:val="22"/>
        </w:rPr>
        <w:t>35</w:t>
      </w:r>
      <w:r w:rsidRPr="002E07FC">
        <w:rPr>
          <w:rFonts w:asciiTheme="minorHAnsi" w:hAnsiTheme="minorHAnsi"/>
          <w:sz w:val="22"/>
          <w:szCs w:val="22"/>
        </w:rPr>
        <w:t xml:space="preserve">, 1–6. </w:t>
      </w:r>
      <w:r w:rsidRPr="002E07FC">
        <w:rPr>
          <w:rStyle w:val="url"/>
          <w:rFonts w:asciiTheme="minorHAnsi" w:eastAsiaTheme="majorEastAsia" w:hAnsiTheme="minorHAnsi"/>
          <w:sz w:val="22"/>
          <w:szCs w:val="22"/>
        </w:rPr>
        <w:t>https://doi.org/10.1016/j.cobeha.2020.05.013</w:t>
      </w:r>
    </w:p>
    <w:p w14:paraId="2099A92F"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proofErr w:type="spellStart"/>
      <w:r w:rsidRPr="002E07FC">
        <w:rPr>
          <w:rFonts w:asciiTheme="minorHAnsi" w:hAnsiTheme="minorHAnsi"/>
          <w:sz w:val="22"/>
          <w:szCs w:val="22"/>
        </w:rPr>
        <w:t>Sirola</w:t>
      </w:r>
      <w:proofErr w:type="spellEnd"/>
      <w:r w:rsidRPr="002E07FC">
        <w:rPr>
          <w:rFonts w:asciiTheme="minorHAnsi" w:hAnsiTheme="minorHAnsi"/>
          <w:sz w:val="22"/>
          <w:szCs w:val="22"/>
        </w:rPr>
        <w:t xml:space="preserve">, A., Savela, N., Savolainen, I., Kaakinen, M., &amp; Oksanen, A. (2020). The Role of Virtual Communities in Gambling and Gaming </w:t>
      </w:r>
      <w:proofErr w:type="spellStart"/>
      <w:r w:rsidRPr="002E07FC">
        <w:rPr>
          <w:rFonts w:asciiTheme="minorHAnsi" w:hAnsiTheme="minorHAnsi"/>
          <w:sz w:val="22"/>
          <w:szCs w:val="22"/>
        </w:rPr>
        <w:t>Behaviors</w:t>
      </w:r>
      <w:proofErr w:type="spellEnd"/>
      <w:r w:rsidRPr="002E07FC">
        <w:rPr>
          <w:rFonts w:asciiTheme="minorHAnsi" w:hAnsiTheme="minorHAnsi"/>
          <w:sz w:val="22"/>
          <w:szCs w:val="22"/>
        </w:rPr>
        <w:t xml:space="preserve">: A Systematic review. </w:t>
      </w:r>
      <w:r w:rsidRPr="002E07FC">
        <w:rPr>
          <w:rFonts w:asciiTheme="minorHAnsi" w:hAnsiTheme="minorHAnsi"/>
          <w:i/>
          <w:iCs/>
          <w:sz w:val="22"/>
          <w:szCs w:val="22"/>
        </w:rPr>
        <w:t>Journal of Gambling Studies</w:t>
      </w:r>
      <w:r w:rsidRPr="002E07FC">
        <w:rPr>
          <w:rFonts w:asciiTheme="minorHAnsi" w:hAnsiTheme="minorHAnsi"/>
          <w:sz w:val="22"/>
          <w:szCs w:val="22"/>
        </w:rPr>
        <w:t xml:space="preserve">, </w:t>
      </w:r>
      <w:r w:rsidRPr="002E07FC">
        <w:rPr>
          <w:rFonts w:asciiTheme="minorHAnsi" w:hAnsiTheme="minorHAnsi"/>
          <w:i/>
          <w:iCs/>
          <w:sz w:val="22"/>
          <w:szCs w:val="22"/>
        </w:rPr>
        <w:t>37</w:t>
      </w:r>
      <w:r w:rsidRPr="002E07FC">
        <w:rPr>
          <w:rFonts w:asciiTheme="minorHAnsi" w:hAnsiTheme="minorHAnsi"/>
          <w:sz w:val="22"/>
          <w:szCs w:val="22"/>
        </w:rPr>
        <w:t xml:space="preserve">(1), 165–187. </w:t>
      </w:r>
      <w:r w:rsidRPr="002E07FC">
        <w:rPr>
          <w:rStyle w:val="url"/>
          <w:rFonts w:asciiTheme="minorHAnsi" w:eastAsiaTheme="majorEastAsia" w:hAnsiTheme="minorHAnsi"/>
          <w:sz w:val="22"/>
          <w:szCs w:val="22"/>
        </w:rPr>
        <w:t>https://doi.org/10.1007/s10899-020-09946-1</w:t>
      </w:r>
    </w:p>
    <w:p w14:paraId="41FC41D2"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Tomić, N. (2019). Economic model of microtransactions in video games. </w:t>
      </w:r>
      <w:r w:rsidRPr="002E07FC">
        <w:rPr>
          <w:rFonts w:asciiTheme="minorHAnsi" w:hAnsiTheme="minorHAnsi"/>
          <w:i/>
          <w:iCs/>
          <w:sz w:val="22"/>
          <w:szCs w:val="22"/>
        </w:rPr>
        <w:t>Journal of Economic Science Research</w:t>
      </w:r>
      <w:r w:rsidRPr="002E07FC">
        <w:rPr>
          <w:rFonts w:asciiTheme="minorHAnsi" w:hAnsiTheme="minorHAnsi"/>
          <w:sz w:val="22"/>
          <w:szCs w:val="22"/>
        </w:rPr>
        <w:t xml:space="preserve">, </w:t>
      </w:r>
      <w:r w:rsidRPr="002E07FC">
        <w:rPr>
          <w:rFonts w:asciiTheme="minorHAnsi" w:hAnsiTheme="minorHAnsi"/>
          <w:i/>
          <w:iCs/>
          <w:sz w:val="22"/>
          <w:szCs w:val="22"/>
        </w:rPr>
        <w:t>1</w:t>
      </w:r>
      <w:r w:rsidRPr="002E07FC">
        <w:rPr>
          <w:rFonts w:asciiTheme="minorHAnsi" w:hAnsiTheme="minorHAnsi"/>
          <w:sz w:val="22"/>
          <w:szCs w:val="22"/>
        </w:rPr>
        <w:t xml:space="preserve">(1). </w:t>
      </w:r>
      <w:r w:rsidRPr="002E07FC">
        <w:rPr>
          <w:rStyle w:val="url"/>
          <w:rFonts w:asciiTheme="minorHAnsi" w:eastAsiaTheme="majorEastAsia" w:hAnsiTheme="minorHAnsi"/>
          <w:sz w:val="22"/>
          <w:szCs w:val="22"/>
        </w:rPr>
        <w:t>https://doi.org/10.30564/jesr.v1i1.439</w:t>
      </w:r>
    </w:p>
    <w:p w14:paraId="0575F5A7"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Tosca, S., &amp; Klastrup, L. (2009). “Because it just looks cool!” - Fashion as character performance: The Case of WoW. </w:t>
      </w:r>
      <w:r w:rsidRPr="002E07FC">
        <w:rPr>
          <w:rFonts w:asciiTheme="minorHAnsi" w:hAnsiTheme="minorHAnsi"/>
          <w:i/>
          <w:iCs/>
          <w:sz w:val="22"/>
          <w:szCs w:val="22"/>
        </w:rPr>
        <w:t>Journal of Virtual Worlds Research</w:t>
      </w:r>
      <w:r w:rsidRPr="002E07FC">
        <w:rPr>
          <w:rFonts w:asciiTheme="minorHAnsi" w:hAnsiTheme="minorHAnsi"/>
          <w:sz w:val="22"/>
          <w:szCs w:val="22"/>
        </w:rPr>
        <w:t xml:space="preserve">, </w:t>
      </w:r>
      <w:r w:rsidRPr="002E07FC">
        <w:rPr>
          <w:rFonts w:asciiTheme="minorHAnsi" w:hAnsiTheme="minorHAnsi"/>
          <w:i/>
          <w:iCs/>
          <w:sz w:val="22"/>
          <w:szCs w:val="22"/>
        </w:rPr>
        <w:t>1</w:t>
      </w:r>
      <w:r w:rsidRPr="002E07FC">
        <w:rPr>
          <w:rFonts w:asciiTheme="minorHAnsi" w:hAnsiTheme="minorHAnsi"/>
          <w:sz w:val="22"/>
          <w:szCs w:val="22"/>
        </w:rPr>
        <w:t xml:space="preserve">(3). </w:t>
      </w:r>
      <w:r w:rsidRPr="002E07FC">
        <w:rPr>
          <w:rStyle w:val="url"/>
          <w:rFonts w:asciiTheme="minorHAnsi" w:eastAsiaTheme="majorEastAsia" w:hAnsiTheme="minorHAnsi"/>
          <w:sz w:val="22"/>
          <w:szCs w:val="22"/>
        </w:rPr>
        <w:t>https://doi.org/10.4101/jvwr.v1i3.305</w:t>
      </w:r>
    </w:p>
    <w:p w14:paraId="195DAB69"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Troisi, J. D., Christopher, A. N., &amp; Marek, P. (2006). Materialism and money spending disposition as predictors of economic and personality variables. </w:t>
      </w:r>
      <w:r w:rsidRPr="002E07FC">
        <w:rPr>
          <w:rFonts w:asciiTheme="minorHAnsi" w:hAnsiTheme="minorHAnsi"/>
          <w:i/>
          <w:iCs/>
          <w:sz w:val="22"/>
          <w:szCs w:val="22"/>
        </w:rPr>
        <w:t>North American Journal of Psychology</w:t>
      </w:r>
      <w:r w:rsidRPr="002E07FC">
        <w:rPr>
          <w:rFonts w:asciiTheme="minorHAnsi" w:hAnsiTheme="minorHAnsi"/>
          <w:sz w:val="22"/>
          <w:szCs w:val="22"/>
        </w:rPr>
        <w:t xml:space="preserve">, </w:t>
      </w:r>
      <w:r w:rsidRPr="002E07FC">
        <w:rPr>
          <w:rFonts w:asciiTheme="minorHAnsi" w:hAnsiTheme="minorHAnsi"/>
          <w:i/>
          <w:iCs/>
          <w:sz w:val="22"/>
          <w:szCs w:val="22"/>
        </w:rPr>
        <w:t>8</w:t>
      </w:r>
      <w:r w:rsidRPr="002E07FC">
        <w:rPr>
          <w:rFonts w:asciiTheme="minorHAnsi" w:hAnsiTheme="minorHAnsi"/>
          <w:sz w:val="22"/>
          <w:szCs w:val="22"/>
        </w:rPr>
        <w:t xml:space="preserve">(3), 421. </w:t>
      </w:r>
      <w:r w:rsidRPr="002E07FC">
        <w:rPr>
          <w:rStyle w:val="url"/>
          <w:rFonts w:asciiTheme="minorHAnsi" w:eastAsiaTheme="majorEastAsia" w:hAnsiTheme="minorHAnsi"/>
          <w:sz w:val="22"/>
          <w:szCs w:val="22"/>
        </w:rPr>
        <w:t>https://digitalcommons.kennesaw.edu/facpubs/421/</w:t>
      </w:r>
    </w:p>
    <w:p w14:paraId="3985A746"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proofErr w:type="spellStart"/>
      <w:r w:rsidRPr="002E07FC">
        <w:rPr>
          <w:rFonts w:asciiTheme="minorHAnsi" w:hAnsiTheme="minorHAnsi"/>
          <w:sz w:val="22"/>
          <w:szCs w:val="22"/>
        </w:rPr>
        <w:t>Urdan</w:t>
      </w:r>
      <w:proofErr w:type="spellEnd"/>
      <w:r w:rsidRPr="002E07FC">
        <w:rPr>
          <w:rFonts w:asciiTheme="minorHAnsi" w:hAnsiTheme="minorHAnsi"/>
          <w:sz w:val="22"/>
          <w:szCs w:val="22"/>
        </w:rPr>
        <w:t xml:space="preserve">, T., &amp; Kaplan, A. (2020). The origins, evolution, and future directions of achievement goal theory. </w:t>
      </w:r>
      <w:r w:rsidRPr="002E07FC">
        <w:rPr>
          <w:rFonts w:asciiTheme="minorHAnsi" w:hAnsiTheme="minorHAnsi"/>
          <w:i/>
          <w:iCs/>
          <w:sz w:val="22"/>
          <w:szCs w:val="22"/>
        </w:rPr>
        <w:t>Contemporary Educational Psychology</w:t>
      </w:r>
      <w:r w:rsidRPr="002E07FC">
        <w:rPr>
          <w:rFonts w:asciiTheme="minorHAnsi" w:hAnsiTheme="minorHAnsi"/>
          <w:sz w:val="22"/>
          <w:szCs w:val="22"/>
        </w:rPr>
        <w:t xml:space="preserve">, </w:t>
      </w:r>
      <w:r w:rsidRPr="002E07FC">
        <w:rPr>
          <w:rFonts w:asciiTheme="minorHAnsi" w:hAnsiTheme="minorHAnsi"/>
          <w:i/>
          <w:iCs/>
          <w:sz w:val="22"/>
          <w:szCs w:val="22"/>
        </w:rPr>
        <w:t>61</w:t>
      </w:r>
      <w:r w:rsidRPr="002E07FC">
        <w:rPr>
          <w:rFonts w:asciiTheme="minorHAnsi" w:hAnsiTheme="minorHAnsi"/>
          <w:sz w:val="22"/>
          <w:szCs w:val="22"/>
        </w:rPr>
        <w:t xml:space="preserve">, 101862. </w:t>
      </w:r>
      <w:r w:rsidRPr="002E07FC">
        <w:rPr>
          <w:rStyle w:val="url"/>
          <w:rFonts w:asciiTheme="minorHAnsi" w:eastAsiaTheme="majorEastAsia" w:hAnsiTheme="minorHAnsi"/>
          <w:sz w:val="22"/>
          <w:szCs w:val="22"/>
        </w:rPr>
        <w:t>https://doi.org/10.1016/j.cedpsych.2020.101862</w:t>
      </w:r>
    </w:p>
    <w:p w14:paraId="576EF0E2"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Wahba, M. A., &amp; Bridwell, L. G. (1976). Maslow reconsidered: A review of research on the need hierarchy theory. </w:t>
      </w:r>
      <w:r w:rsidRPr="002E07FC">
        <w:rPr>
          <w:rFonts w:asciiTheme="minorHAnsi" w:hAnsiTheme="minorHAnsi"/>
          <w:i/>
          <w:iCs/>
          <w:sz w:val="22"/>
          <w:szCs w:val="22"/>
        </w:rPr>
        <w:t xml:space="preserve">Organizational </w:t>
      </w:r>
      <w:proofErr w:type="spellStart"/>
      <w:r w:rsidRPr="002E07FC">
        <w:rPr>
          <w:rFonts w:asciiTheme="minorHAnsi" w:hAnsiTheme="minorHAnsi"/>
          <w:i/>
          <w:iCs/>
          <w:sz w:val="22"/>
          <w:szCs w:val="22"/>
        </w:rPr>
        <w:t>Behavior</w:t>
      </w:r>
      <w:proofErr w:type="spellEnd"/>
      <w:r w:rsidRPr="002E07FC">
        <w:rPr>
          <w:rFonts w:asciiTheme="minorHAnsi" w:hAnsiTheme="minorHAnsi"/>
          <w:i/>
          <w:iCs/>
          <w:sz w:val="22"/>
          <w:szCs w:val="22"/>
        </w:rPr>
        <w:t xml:space="preserve"> and Human Performance</w:t>
      </w:r>
      <w:r w:rsidRPr="002E07FC">
        <w:rPr>
          <w:rFonts w:asciiTheme="minorHAnsi" w:hAnsiTheme="minorHAnsi"/>
          <w:sz w:val="22"/>
          <w:szCs w:val="22"/>
        </w:rPr>
        <w:t xml:space="preserve">, </w:t>
      </w:r>
      <w:r w:rsidRPr="002E07FC">
        <w:rPr>
          <w:rFonts w:asciiTheme="minorHAnsi" w:hAnsiTheme="minorHAnsi"/>
          <w:i/>
          <w:iCs/>
          <w:sz w:val="22"/>
          <w:szCs w:val="22"/>
        </w:rPr>
        <w:t>15</w:t>
      </w:r>
      <w:r w:rsidRPr="002E07FC">
        <w:rPr>
          <w:rFonts w:asciiTheme="minorHAnsi" w:hAnsiTheme="minorHAnsi"/>
          <w:sz w:val="22"/>
          <w:szCs w:val="22"/>
        </w:rPr>
        <w:t xml:space="preserve">(2), 212–240. </w:t>
      </w:r>
      <w:r w:rsidRPr="002E07FC">
        <w:rPr>
          <w:rStyle w:val="url"/>
          <w:rFonts w:asciiTheme="minorHAnsi" w:eastAsiaTheme="majorEastAsia" w:hAnsiTheme="minorHAnsi"/>
          <w:sz w:val="22"/>
          <w:szCs w:val="22"/>
        </w:rPr>
        <w:t>https://doi.org/10.1016/0030-5073(76)90038-6</w:t>
      </w:r>
    </w:p>
    <w:p w14:paraId="561C00BE"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lastRenderedPageBreak/>
        <w:t xml:space="preserve">Wu, F., Reimann, M., Pol, G., &amp; Park, C. W. (2022). The scarcity of beauty: how and why product aesthetics mobilize consumer acquisition effort. </w:t>
      </w:r>
      <w:r w:rsidRPr="002E07FC">
        <w:rPr>
          <w:rFonts w:asciiTheme="minorHAnsi" w:hAnsiTheme="minorHAnsi"/>
          <w:i/>
          <w:iCs/>
          <w:sz w:val="22"/>
          <w:szCs w:val="22"/>
        </w:rPr>
        <w:t>Journal of the Academy of Marketing Science</w:t>
      </w:r>
      <w:r w:rsidRPr="002E07FC">
        <w:rPr>
          <w:rFonts w:asciiTheme="minorHAnsi" w:hAnsiTheme="minorHAnsi"/>
          <w:sz w:val="22"/>
          <w:szCs w:val="22"/>
        </w:rPr>
        <w:t xml:space="preserve">, </w:t>
      </w:r>
      <w:r w:rsidRPr="002E07FC">
        <w:rPr>
          <w:rFonts w:asciiTheme="minorHAnsi" w:hAnsiTheme="minorHAnsi"/>
          <w:i/>
          <w:iCs/>
          <w:sz w:val="22"/>
          <w:szCs w:val="22"/>
        </w:rPr>
        <w:t>51</w:t>
      </w:r>
      <w:r w:rsidRPr="002E07FC">
        <w:rPr>
          <w:rFonts w:asciiTheme="minorHAnsi" w:hAnsiTheme="minorHAnsi"/>
          <w:sz w:val="22"/>
          <w:szCs w:val="22"/>
        </w:rPr>
        <w:t xml:space="preserve">(6), 1245–1265. </w:t>
      </w:r>
      <w:r w:rsidRPr="002E07FC">
        <w:rPr>
          <w:rStyle w:val="url"/>
          <w:rFonts w:asciiTheme="minorHAnsi" w:eastAsiaTheme="majorEastAsia" w:hAnsiTheme="minorHAnsi"/>
          <w:sz w:val="22"/>
          <w:szCs w:val="22"/>
        </w:rPr>
        <w:t>https://doi.org/10.1007/s11747-021-00831-w</w:t>
      </w:r>
    </w:p>
    <w:p w14:paraId="0B554F6B"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Yee, N. (2006). Motivations for play in online games. </w:t>
      </w:r>
      <w:r w:rsidRPr="002E07FC">
        <w:rPr>
          <w:rFonts w:asciiTheme="minorHAnsi" w:hAnsiTheme="minorHAnsi"/>
          <w:i/>
          <w:iCs/>
          <w:sz w:val="22"/>
          <w:szCs w:val="22"/>
        </w:rPr>
        <w:t xml:space="preserve">Cyberpsychology &amp; </w:t>
      </w:r>
      <w:proofErr w:type="spellStart"/>
      <w:r w:rsidRPr="002E07FC">
        <w:rPr>
          <w:rFonts w:asciiTheme="minorHAnsi" w:hAnsiTheme="minorHAnsi"/>
          <w:i/>
          <w:iCs/>
          <w:sz w:val="22"/>
          <w:szCs w:val="22"/>
        </w:rPr>
        <w:t>Behavior</w:t>
      </w:r>
      <w:proofErr w:type="spellEnd"/>
      <w:r w:rsidRPr="002E07FC">
        <w:rPr>
          <w:rFonts w:asciiTheme="minorHAnsi" w:hAnsiTheme="minorHAnsi"/>
          <w:sz w:val="22"/>
          <w:szCs w:val="22"/>
        </w:rPr>
        <w:t xml:space="preserve">, </w:t>
      </w:r>
      <w:r w:rsidRPr="002E07FC">
        <w:rPr>
          <w:rFonts w:asciiTheme="minorHAnsi" w:hAnsiTheme="minorHAnsi"/>
          <w:i/>
          <w:iCs/>
          <w:sz w:val="22"/>
          <w:szCs w:val="22"/>
        </w:rPr>
        <w:t>9</w:t>
      </w:r>
      <w:r w:rsidRPr="002E07FC">
        <w:rPr>
          <w:rFonts w:asciiTheme="minorHAnsi" w:hAnsiTheme="minorHAnsi"/>
          <w:sz w:val="22"/>
          <w:szCs w:val="22"/>
        </w:rPr>
        <w:t xml:space="preserve">(6), 772–775. </w:t>
      </w:r>
      <w:r w:rsidRPr="002E07FC">
        <w:rPr>
          <w:rStyle w:val="url"/>
          <w:rFonts w:asciiTheme="minorHAnsi" w:eastAsiaTheme="majorEastAsia" w:hAnsiTheme="minorHAnsi"/>
          <w:sz w:val="22"/>
          <w:szCs w:val="22"/>
        </w:rPr>
        <w:t>https://doi.org/10.1089/cpb.2006.9.772</w:t>
      </w:r>
    </w:p>
    <w:p w14:paraId="62D47FE7"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r w:rsidRPr="002E07FC">
        <w:rPr>
          <w:rFonts w:asciiTheme="minorHAnsi" w:hAnsiTheme="minorHAnsi"/>
          <w:sz w:val="22"/>
          <w:szCs w:val="22"/>
        </w:rPr>
        <w:t xml:space="preserve">Yokomitsu, K., Irie, T., Shinkawa, H., &amp; Tanaka, M. (2021). Characteristics of Gamers who Purchase Loot Box: </w:t>
      </w:r>
      <w:proofErr w:type="gramStart"/>
      <w:r w:rsidRPr="002E07FC">
        <w:rPr>
          <w:rFonts w:asciiTheme="minorHAnsi" w:hAnsiTheme="minorHAnsi"/>
          <w:sz w:val="22"/>
          <w:szCs w:val="22"/>
        </w:rPr>
        <w:t>a</w:t>
      </w:r>
      <w:proofErr w:type="gramEnd"/>
      <w:r w:rsidRPr="002E07FC">
        <w:rPr>
          <w:rFonts w:asciiTheme="minorHAnsi" w:hAnsiTheme="minorHAnsi"/>
          <w:sz w:val="22"/>
          <w:szCs w:val="22"/>
        </w:rPr>
        <w:t xml:space="preserve"> Systematic Literature Review. </w:t>
      </w:r>
      <w:r w:rsidRPr="002E07FC">
        <w:rPr>
          <w:rFonts w:asciiTheme="minorHAnsi" w:hAnsiTheme="minorHAnsi"/>
          <w:i/>
          <w:iCs/>
          <w:sz w:val="22"/>
          <w:szCs w:val="22"/>
        </w:rPr>
        <w:t>Current Addiction Reports</w:t>
      </w:r>
      <w:r w:rsidRPr="002E07FC">
        <w:rPr>
          <w:rFonts w:asciiTheme="minorHAnsi" w:hAnsiTheme="minorHAnsi"/>
          <w:sz w:val="22"/>
          <w:szCs w:val="22"/>
        </w:rPr>
        <w:t xml:space="preserve">, </w:t>
      </w:r>
      <w:r w:rsidRPr="002E07FC">
        <w:rPr>
          <w:rFonts w:asciiTheme="minorHAnsi" w:hAnsiTheme="minorHAnsi"/>
          <w:i/>
          <w:iCs/>
          <w:sz w:val="22"/>
          <w:szCs w:val="22"/>
        </w:rPr>
        <w:t>8</w:t>
      </w:r>
      <w:r w:rsidRPr="002E07FC">
        <w:rPr>
          <w:rFonts w:asciiTheme="minorHAnsi" w:hAnsiTheme="minorHAnsi"/>
          <w:sz w:val="22"/>
          <w:szCs w:val="22"/>
        </w:rPr>
        <w:t xml:space="preserve">(4), 481–493. </w:t>
      </w:r>
      <w:r w:rsidRPr="002E07FC">
        <w:rPr>
          <w:rStyle w:val="url"/>
          <w:rFonts w:asciiTheme="minorHAnsi" w:eastAsiaTheme="majorEastAsia" w:hAnsiTheme="minorHAnsi"/>
          <w:sz w:val="22"/>
          <w:szCs w:val="22"/>
        </w:rPr>
        <w:t>https://doi.org/10.1007/s40429-021-00386-4</w:t>
      </w:r>
    </w:p>
    <w:p w14:paraId="0D3BBE6D" w14:textId="77777777" w:rsidR="0092094A" w:rsidRPr="002E07FC" w:rsidRDefault="0092094A" w:rsidP="0092094A">
      <w:pPr>
        <w:pStyle w:val="NormalWeb"/>
        <w:spacing w:before="0" w:beforeAutospacing="0" w:after="0" w:afterAutospacing="0" w:line="480" w:lineRule="auto"/>
        <w:ind w:left="720" w:hanging="720"/>
        <w:rPr>
          <w:rFonts w:asciiTheme="minorHAnsi" w:hAnsiTheme="minorHAnsi"/>
          <w:sz w:val="22"/>
          <w:szCs w:val="22"/>
        </w:rPr>
      </w:pPr>
      <w:proofErr w:type="spellStart"/>
      <w:r w:rsidRPr="002E07FC">
        <w:rPr>
          <w:rFonts w:asciiTheme="minorHAnsi" w:hAnsiTheme="minorHAnsi"/>
          <w:sz w:val="22"/>
          <w:szCs w:val="22"/>
        </w:rPr>
        <w:t>Zendle</w:t>
      </w:r>
      <w:proofErr w:type="spellEnd"/>
      <w:r w:rsidRPr="002E07FC">
        <w:rPr>
          <w:rFonts w:asciiTheme="minorHAnsi" w:hAnsiTheme="minorHAnsi"/>
          <w:sz w:val="22"/>
          <w:szCs w:val="22"/>
        </w:rPr>
        <w:t xml:space="preserve">, D., Meyer, R., Cairns, P., Waters, S., &amp; Ballou, N. (2020). The prevalence of loot boxes in mobile and desktop games. </w:t>
      </w:r>
      <w:r w:rsidRPr="002E07FC">
        <w:rPr>
          <w:rFonts w:asciiTheme="minorHAnsi" w:hAnsiTheme="minorHAnsi"/>
          <w:i/>
          <w:iCs/>
          <w:sz w:val="22"/>
          <w:szCs w:val="22"/>
        </w:rPr>
        <w:t>Addiction</w:t>
      </w:r>
      <w:r w:rsidRPr="002E07FC">
        <w:rPr>
          <w:rFonts w:asciiTheme="minorHAnsi" w:hAnsiTheme="minorHAnsi"/>
          <w:sz w:val="22"/>
          <w:szCs w:val="22"/>
        </w:rPr>
        <w:t xml:space="preserve">, </w:t>
      </w:r>
      <w:r w:rsidRPr="002E07FC">
        <w:rPr>
          <w:rFonts w:asciiTheme="minorHAnsi" w:hAnsiTheme="minorHAnsi"/>
          <w:i/>
          <w:iCs/>
          <w:sz w:val="22"/>
          <w:szCs w:val="22"/>
        </w:rPr>
        <w:t>115</w:t>
      </w:r>
      <w:r w:rsidRPr="002E07FC">
        <w:rPr>
          <w:rFonts w:asciiTheme="minorHAnsi" w:hAnsiTheme="minorHAnsi"/>
          <w:sz w:val="22"/>
          <w:szCs w:val="22"/>
        </w:rPr>
        <w:t xml:space="preserve">(9), 1768–1772. </w:t>
      </w:r>
      <w:r w:rsidRPr="002E07FC">
        <w:rPr>
          <w:rStyle w:val="url"/>
          <w:rFonts w:asciiTheme="minorHAnsi" w:eastAsiaTheme="majorEastAsia" w:hAnsiTheme="minorHAnsi"/>
          <w:sz w:val="22"/>
          <w:szCs w:val="22"/>
        </w:rPr>
        <w:t>https://doi.org/10.1111/add.14973</w:t>
      </w:r>
    </w:p>
    <w:p w14:paraId="5E62C928" w14:textId="77777777" w:rsidR="0092094A" w:rsidRPr="002E07FC" w:rsidRDefault="0092094A" w:rsidP="00F43A8F">
      <w:pPr>
        <w:jc w:val="both"/>
      </w:pPr>
    </w:p>
    <w:p w14:paraId="63AAE666" w14:textId="77777777" w:rsidR="00BA45CB" w:rsidRPr="002E07FC" w:rsidRDefault="00BA45CB" w:rsidP="00F43A8F">
      <w:pPr>
        <w:jc w:val="both"/>
      </w:pPr>
    </w:p>
    <w:p w14:paraId="1910E5DD" w14:textId="384F11BF" w:rsidR="00BA45CB" w:rsidRPr="002E07FC" w:rsidRDefault="00BA45CB">
      <w:r w:rsidRPr="002E07FC">
        <w:br w:type="page"/>
      </w:r>
    </w:p>
    <w:p w14:paraId="4C68AAA5" w14:textId="0AA97BB1" w:rsidR="00BA45CB" w:rsidRPr="0020285F" w:rsidRDefault="00BA45CB" w:rsidP="002E07FC">
      <w:pPr>
        <w:pStyle w:val="Heading1"/>
        <w:jc w:val="center"/>
        <w:rPr>
          <w:b/>
          <w:bCs/>
          <w:color w:val="auto"/>
          <w:sz w:val="24"/>
          <w:szCs w:val="24"/>
        </w:rPr>
      </w:pPr>
      <w:bookmarkStart w:id="35" w:name="_Toc163452303"/>
      <w:r w:rsidRPr="0020285F">
        <w:rPr>
          <w:b/>
          <w:bCs/>
          <w:color w:val="auto"/>
          <w:sz w:val="24"/>
          <w:szCs w:val="24"/>
        </w:rPr>
        <w:lastRenderedPageBreak/>
        <w:t>Appendices</w:t>
      </w:r>
      <w:bookmarkEnd w:id="35"/>
    </w:p>
    <w:p w14:paraId="282C7660" w14:textId="6577A19C" w:rsidR="000C3B93" w:rsidRPr="002E07FC" w:rsidRDefault="000C3B93" w:rsidP="000C3B93">
      <w:pPr>
        <w:rPr>
          <w:b/>
          <w:bCs/>
        </w:rPr>
      </w:pPr>
    </w:p>
    <w:p w14:paraId="76816DCC" w14:textId="6ED09FE6" w:rsidR="000C3B93" w:rsidRPr="002E07FC" w:rsidRDefault="000C3B93" w:rsidP="000C3B93">
      <w:pPr>
        <w:pStyle w:val="Heading2"/>
        <w:rPr>
          <w:color w:val="auto"/>
        </w:rPr>
      </w:pPr>
      <w:bookmarkStart w:id="36" w:name="_Toc163452304"/>
      <w:r w:rsidRPr="002E07FC">
        <w:rPr>
          <w:color w:val="auto"/>
        </w:rPr>
        <w:t>Appendix A</w:t>
      </w:r>
      <w:bookmarkEnd w:id="36"/>
    </w:p>
    <w:p w14:paraId="2BCF7DDA" w14:textId="521BECC3" w:rsidR="000C3B93" w:rsidRPr="002E07FC" w:rsidRDefault="000C3B93" w:rsidP="000C3B93">
      <w:pPr>
        <w:rPr>
          <w:b/>
          <w:bCs/>
        </w:rPr>
      </w:pPr>
      <w:r w:rsidRPr="002E07FC">
        <w:rPr>
          <w:noProof/>
        </w:rPr>
        <w:drawing>
          <wp:inline distT="0" distB="0" distL="0" distR="0" wp14:anchorId="1456C325" wp14:editId="5F890ECC">
            <wp:extent cx="3296110" cy="2991267"/>
            <wp:effectExtent l="0" t="0" r="0" b="0"/>
            <wp:docPr id="876963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63945" name="Picture 1" descr="A screenshot of a computer&#10;&#10;Description automatically generated"/>
                    <pic:cNvPicPr/>
                  </pic:nvPicPr>
                  <pic:blipFill>
                    <a:blip r:embed="rId19"/>
                    <a:stretch>
                      <a:fillRect/>
                    </a:stretch>
                  </pic:blipFill>
                  <pic:spPr>
                    <a:xfrm>
                      <a:off x="0" y="0"/>
                      <a:ext cx="3296110" cy="2991267"/>
                    </a:xfrm>
                    <a:prstGeom prst="rect">
                      <a:avLst/>
                    </a:prstGeom>
                  </pic:spPr>
                </pic:pic>
              </a:graphicData>
            </a:graphic>
          </wp:inline>
        </w:drawing>
      </w:r>
    </w:p>
    <w:p w14:paraId="2E846033" w14:textId="68E45EA8" w:rsidR="000C3B93" w:rsidRPr="002E07FC" w:rsidRDefault="000C3B93" w:rsidP="000C3B93">
      <w:pPr>
        <w:pStyle w:val="Heading2"/>
        <w:rPr>
          <w:color w:val="auto"/>
        </w:rPr>
      </w:pPr>
      <w:bookmarkStart w:id="37" w:name="_Toc163452305"/>
      <w:r w:rsidRPr="002E07FC">
        <w:rPr>
          <w:color w:val="auto"/>
        </w:rPr>
        <w:lastRenderedPageBreak/>
        <w:t>Appendix B</w:t>
      </w:r>
      <w:bookmarkEnd w:id="37"/>
    </w:p>
    <w:p w14:paraId="35AA00C2" w14:textId="55EBF0BC" w:rsidR="002E07FC" w:rsidRPr="002E07FC" w:rsidRDefault="002E07FC">
      <w:pPr>
        <w:rPr>
          <w:noProof/>
        </w:rPr>
      </w:pPr>
      <w:r w:rsidRPr="002E07FC">
        <w:rPr>
          <w:noProof/>
        </w:rPr>
        <w:drawing>
          <wp:inline distT="0" distB="0" distL="0" distR="0" wp14:anchorId="577F4977" wp14:editId="74C007B2">
            <wp:extent cx="5731510" cy="5635625"/>
            <wp:effectExtent l="0" t="0" r="2540" b="3175"/>
            <wp:docPr id="46421685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6856" name="Picture 1" descr="A screenshot of a survey&#10;&#10;Description automatically generated"/>
                    <pic:cNvPicPr/>
                  </pic:nvPicPr>
                  <pic:blipFill>
                    <a:blip r:embed="rId20"/>
                    <a:stretch>
                      <a:fillRect/>
                    </a:stretch>
                  </pic:blipFill>
                  <pic:spPr>
                    <a:xfrm>
                      <a:off x="0" y="0"/>
                      <a:ext cx="5731510" cy="5635625"/>
                    </a:xfrm>
                    <a:prstGeom prst="rect">
                      <a:avLst/>
                    </a:prstGeom>
                  </pic:spPr>
                </pic:pic>
              </a:graphicData>
            </a:graphic>
          </wp:inline>
        </w:drawing>
      </w:r>
    </w:p>
    <w:p w14:paraId="1E8F1EFA" w14:textId="1C103ABC" w:rsidR="000C3B93" w:rsidRPr="002E07FC" w:rsidRDefault="000C3B93">
      <w:r w:rsidRPr="002E07FC">
        <w:rPr>
          <w:noProof/>
        </w:rPr>
        <w:lastRenderedPageBreak/>
        <w:drawing>
          <wp:inline distT="0" distB="0" distL="0" distR="0" wp14:anchorId="5A471E46" wp14:editId="595FF5D6">
            <wp:extent cx="5731510" cy="1950085"/>
            <wp:effectExtent l="0" t="0" r="2540" b="0"/>
            <wp:docPr id="16549331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33101" name="Picture 1" descr="A screenshot of a computer&#10;&#10;Description automatically generated"/>
                    <pic:cNvPicPr/>
                  </pic:nvPicPr>
                  <pic:blipFill>
                    <a:blip r:embed="rId21"/>
                    <a:stretch>
                      <a:fillRect/>
                    </a:stretch>
                  </pic:blipFill>
                  <pic:spPr>
                    <a:xfrm>
                      <a:off x="0" y="0"/>
                      <a:ext cx="5731510" cy="1950085"/>
                    </a:xfrm>
                    <a:prstGeom prst="rect">
                      <a:avLst/>
                    </a:prstGeom>
                  </pic:spPr>
                </pic:pic>
              </a:graphicData>
            </a:graphic>
          </wp:inline>
        </w:drawing>
      </w:r>
      <w:r w:rsidRPr="002E07FC">
        <w:rPr>
          <w:noProof/>
        </w:rPr>
        <w:t xml:space="preserve"> </w:t>
      </w:r>
      <w:r w:rsidRPr="002E07FC">
        <w:rPr>
          <w:noProof/>
        </w:rPr>
        <w:drawing>
          <wp:inline distT="0" distB="0" distL="0" distR="0" wp14:anchorId="165F7484" wp14:editId="52D079AD">
            <wp:extent cx="5731510" cy="5779770"/>
            <wp:effectExtent l="0" t="0" r="2540" b="0"/>
            <wp:docPr id="120386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6302" name="Picture 1" descr="A screenshot of a computer&#10;&#10;Description automatically generated"/>
                    <pic:cNvPicPr/>
                  </pic:nvPicPr>
                  <pic:blipFill>
                    <a:blip r:embed="rId22"/>
                    <a:stretch>
                      <a:fillRect/>
                    </a:stretch>
                  </pic:blipFill>
                  <pic:spPr>
                    <a:xfrm>
                      <a:off x="0" y="0"/>
                      <a:ext cx="5731510" cy="5779770"/>
                    </a:xfrm>
                    <a:prstGeom prst="rect">
                      <a:avLst/>
                    </a:prstGeom>
                  </pic:spPr>
                </pic:pic>
              </a:graphicData>
            </a:graphic>
          </wp:inline>
        </w:drawing>
      </w:r>
    </w:p>
    <w:p w14:paraId="3ED97AED" w14:textId="40630B10" w:rsidR="000C3B93" w:rsidRPr="002E07FC" w:rsidRDefault="000C3B93" w:rsidP="000C3B93">
      <w:pPr>
        <w:pStyle w:val="Heading2"/>
        <w:rPr>
          <w:color w:val="auto"/>
        </w:rPr>
      </w:pPr>
      <w:r w:rsidRPr="002E07FC">
        <w:rPr>
          <w:color w:val="auto"/>
        </w:rPr>
        <w:br w:type="page"/>
      </w:r>
      <w:bookmarkStart w:id="38" w:name="_Toc163452306"/>
      <w:r w:rsidRPr="002E07FC">
        <w:rPr>
          <w:color w:val="auto"/>
        </w:rPr>
        <w:lastRenderedPageBreak/>
        <w:t>Appendix C</w:t>
      </w:r>
      <w:bookmarkEnd w:id="38"/>
    </w:p>
    <w:p w14:paraId="15BE34E7" w14:textId="3D003B04" w:rsidR="002E07FC" w:rsidRPr="002E07FC" w:rsidRDefault="002E07FC" w:rsidP="002E07FC">
      <w:r w:rsidRPr="002E07FC">
        <w:rPr>
          <w:noProof/>
        </w:rPr>
        <w:drawing>
          <wp:inline distT="0" distB="0" distL="0" distR="0" wp14:anchorId="4CE4CBAA" wp14:editId="00660FFB">
            <wp:extent cx="4972744" cy="8106906"/>
            <wp:effectExtent l="0" t="0" r="0" b="8890"/>
            <wp:docPr id="164388923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89231" name="Picture 1" descr="A screenshot of a survey&#10;&#10;Description automatically generated"/>
                    <pic:cNvPicPr/>
                  </pic:nvPicPr>
                  <pic:blipFill>
                    <a:blip r:embed="rId23"/>
                    <a:stretch>
                      <a:fillRect/>
                    </a:stretch>
                  </pic:blipFill>
                  <pic:spPr>
                    <a:xfrm>
                      <a:off x="0" y="0"/>
                      <a:ext cx="4972744" cy="8106906"/>
                    </a:xfrm>
                    <a:prstGeom prst="rect">
                      <a:avLst/>
                    </a:prstGeom>
                  </pic:spPr>
                </pic:pic>
              </a:graphicData>
            </a:graphic>
          </wp:inline>
        </w:drawing>
      </w:r>
    </w:p>
    <w:p w14:paraId="6E007E2C" w14:textId="77777777" w:rsidR="000C3B93" w:rsidRPr="002E07FC" w:rsidRDefault="000C3B93">
      <w:pPr>
        <w:rPr>
          <w:rFonts w:asciiTheme="majorHAnsi" w:eastAsiaTheme="majorEastAsia" w:hAnsiTheme="majorHAnsi" w:cstheme="majorBidi"/>
          <w:sz w:val="32"/>
          <w:szCs w:val="32"/>
        </w:rPr>
      </w:pPr>
      <w:r w:rsidRPr="002E07FC">
        <w:br w:type="page"/>
      </w:r>
    </w:p>
    <w:p w14:paraId="5D8A54AB" w14:textId="12A74AF6" w:rsidR="000C3B93" w:rsidRPr="002E07FC" w:rsidRDefault="000C3B93" w:rsidP="000C3B93">
      <w:pPr>
        <w:pStyle w:val="Heading2"/>
        <w:rPr>
          <w:color w:val="auto"/>
        </w:rPr>
      </w:pPr>
      <w:bookmarkStart w:id="39" w:name="_Toc163452307"/>
      <w:r w:rsidRPr="002E07FC">
        <w:rPr>
          <w:color w:val="auto"/>
        </w:rPr>
        <w:lastRenderedPageBreak/>
        <w:t>Appendix D</w:t>
      </w:r>
      <w:bookmarkEnd w:id="39"/>
    </w:p>
    <w:p w14:paraId="25AB70FE" w14:textId="7751B88A" w:rsidR="000C3B93" w:rsidRPr="002E07FC" w:rsidRDefault="000C3B93" w:rsidP="000C3B93">
      <w:r w:rsidRPr="002E07FC">
        <w:rPr>
          <w:noProof/>
        </w:rPr>
        <w:drawing>
          <wp:inline distT="0" distB="0" distL="0" distR="0" wp14:anchorId="15218ECE" wp14:editId="4370344D">
            <wp:extent cx="5029902" cy="6468378"/>
            <wp:effectExtent l="0" t="0" r="0" b="8890"/>
            <wp:docPr id="337110228"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10228" name="Picture 1" descr="A screenshot of a questionnaire&#10;&#10;Description automatically generated"/>
                    <pic:cNvPicPr/>
                  </pic:nvPicPr>
                  <pic:blipFill>
                    <a:blip r:embed="rId24"/>
                    <a:stretch>
                      <a:fillRect/>
                    </a:stretch>
                  </pic:blipFill>
                  <pic:spPr>
                    <a:xfrm>
                      <a:off x="0" y="0"/>
                      <a:ext cx="5029902" cy="6468378"/>
                    </a:xfrm>
                    <a:prstGeom prst="rect">
                      <a:avLst/>
                    </a:prstGeom>
                  </pic:spPr>
                </pic:pic>
              </a:graphicData>
            </a:graphic>
          </wp:inline>
        </w:drawing>
      </w:r>
    </w:p>
    <w:p w14:paraId="26597232" w14:textId="507EA59B" w:rsidR="000C3B93" w:rsidRPr="002E07FC" w:rsidRDefault="000C3B93">
      <w:r w:rsidRPr="002E07FC">
        <w:br w:type="page"/>
      </w:r>
    </w:p>
    <w:p w14:paraId="52414C2D" w14:textId="36F95E14" w:rsidR="000C3B93" w:rsidRPr="002E07FC" w:rsidRDefault="000C3B93" w:rsidP="000C3B93">
      <w:pPr>
        <w:pStyle w:val="Heading2"/>
        <w:rPr>
          <w:color w:val="auto"/>
        </w:rPr>
      </w:pPr>
      <w:bookmarkStart w:id="40" w:name="_Toc163452308"/>
      <w:r w:rsidRPr="002E07FC">
        <w:rPr>
          <w:color w:val="auto"/>
        </w:rPr>
        <w:lastRenderedPageBreak/>
        <w:t>Appendix E</w:t>
      </w:r>
      <w:bookmarkEnd w:id="40"/>
    </w:p>
    <w:p w14:paraId="08DB5050" w14:textId="1A212AB9" w:rsidR="000C3B93" w:rsidRPr="002E07FC" w:rsidRDefault="000C3B93">
      <w:pPr>
        <w:rPr>
          <w:noProof/>
        </w:rPr>
      </w:pPr>
      <w:r w:rsidRPr="002E07FC">
        <w:rPr>
          <w:noProof/>
        </w:rPr>
        <w:drawing>
          <wp:inline distT="0" distB="0" distL="0" distR="0" wp14:anchorId="528A6B20" wp14:editId="6F6A8B2F">
            <wp:extent cx="4464714" cy="3895106"/>
            <wp:effectExtent l="0" t="0" r="0" b="0"/>
            <wp:docPr id="12148051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05170" name="Picture 1" descr="A screenshot of a computer&#10;&#10;Description automatically generated"/>
                    <pic:cNvPicPr/>
                  </pic:nvPicPr>
                  <pic:blipFill>
                    <a:blip r:embed="rId25"/>
                    <a:stretch>
                      <a:fillRect/>
                    </a:stretch>
                  </pic:blipFill>
                  <pic:spPr>
                    <a:xfrm>
                      <a:off x="0" y="0"/>
                      <a:ext cx="4480228" cy="3908641"/>
                    </a:xfrm>
                    <a:prstGeom prst="rect">
                      <a:avLst/>
                    </a:prstGeom>
                  </pic:spPr>
                </pic:pic>
              </a:graphicData>
            </a:graphic>
          </wp:inline>
        </w:drawing>
      </w:r>
      <w:r w:rsidRPr="002E07FC">
        <w:rPr>
          <w:noProof/>
        </w:rPr>
        <w:t xml:space="preserve"> </w:t>
      </w:r>
      <w:r w:rsidRPr="002E07FC">
        <w:rPr>
          <w:noProof/>
        </w:rPr>
        <w:drawing>
          <wp:inline distT="0" distB="0" distL="0" distR="0" wp14:anchorId="748FA5E9" wp14:editId="281CBBB5">
            <wp:extent cx="4445458" cy="4013859"/>
            <wp:effectExtent l="0" t="0" r="0" b="5715"/>
            <wp:docPr id="137653678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36781" name="Picture 1" descr="A screenshot of a game&#10;&#10;Description automatically generated"/>
                    <pic:cNvPicPr/>
                  </pic:nvPicPr>
                  <pic:blipFill>
                    <a:blip r:embed="rId26"/>
                    <a:stretch>
                      <a:fillRect/>
                    </a:stretch>
                  </pic:blipFill>
                  <pic:spPr>
                    <a:xfrm>
                      <a:off x="0" y="0"/>
                      <a:ext cx="4458542" cy="4025673"/>
                    </a:xfrm>
                    <a:prstGeom prst="rect">
                      <a:avLst/>
                    </a:prstGeom>
                  </pic:spPr>
                </pic:pic>
              </a:graphicData>
            </a:graphic>
          </wp:inline>
        </w:drawing>
      </w:r>
      <w:r w:rsidRPr="002E07FC">
        <w:rPr>
          <w:noProof/>
        </w:rPr>
        <w:t xml:space="preserve"> </w:t>
      </w:r>
      <w:r w:rsidRPr="002E07FC">
        <w:rPr>
          <w:noProof/>
        </w:rPr>
        <w:lastRenderedPageBreak/>
        <w:drawing>
          <wp:inline distT="0" distB="0" distL="0" distR="0" wp14:anchorId="52859F33" wp14:editId="6B395200">
            <wp:extent cx="5048955" cy="3677163"/>
            <wp:effectExtent l="0" t="0" r="0" b="0"/>
            <wp:docPr id="1496058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5865" name="Picture 1" descr="A screenshot of a computer&#10;&#10;Description automatically generated"/>
                    <pic:cNvPicPr/>
                  </pic:nvPicPr>
                  <pic:blipFill>
                    <a:blip r:embed="rId27"/>
                    <a:stretch>
                      <a:fillRect/>
                    </a:stretch>
                  </pic:blipFill>
                  <pic:spPr>
                    <a:xfrm>
                      <a:off x="0" y="0"/>
                      <a:ext cx="5048955" cy="3677163"/>
                    </a:xfrm>
                    <a:prstGeom prst="rect">
                      <a:avLst/>
                    </a:prstGeom>
                  </pic:spPr>
                </pic:pic>
              </a:graphicData>
            </a:graphic>
          </wp:inline>
        </w:drawing>
      </w:r>
      <w:r w:rsidRPr="002E07FC">
        <w:rPr>
          <w:noProof/>
        </w:rPr>
        <w:t xml:space="preserve"> </w:t>
      </w:r>
      <w:r w:rsidRPr="002E07FC">
        <w:rPr>
          <w:noProof/>
        </w:rPr>
        <w:drawing>
          <wp:inline distT="0" distB="0" distL="0" distR="0" wp14:anchorId="308283C2" wp14:editId="7A2B7FCF">
            <wp:extent cx="4999512" cy="4466111"/>
            <wp:effectExtent l="0" t="0" r="0" b="0"/>
            <wp:docPr id="397512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2200" name="Picture 1" descr="A screenshot of a computer&#10;&#10;Description automatically generated"/>
                    <pic:cNvPicPr/>
                  </pic:nvPicPr>
                  <pic:blipFill>
                    <a:blip r:embed="rId28"/>
                    <a:stretch>
                      <a:fillRect/>
                    </a:stretch>
                  </pic:blipFill>
                  <pic:spPr>
                    <a:xfrm>
                      <a:off x="0" y="0"/>
                      <a:ext cx="5006857" cy="4472672"/>
                    </a:xfrm>
                    <a:prstGeom prst="rect">
                      <a:avLst/>
                    </a:prstGeom>
                  </pic:spPr>
                </pic:pic>
              </a:graphicData>
            </a:graphic>
          </wp:inline>
        </w:drawing>
      </w:r>
      <w:r w:rsidRPr="002E07FC">
        <w:rPr>
          <w:noProof/>
        </w:rPr>
        <w:t xml:space="preserve"> </w:t>
      </w:r>
      <w:r w:rsidRPr="002E07FC">
        <w:rPr>
          <w:noProof/>
        </w:rPr>
        <w:lastRenderedPageBreak/>
        <w:drawing>
          <wp:inline distT="0" distB="0" distL="0" distR="0" wp14:anchorId="60E232AD" wp14:editId="60BEFDF3">
            <wp:extent cx="4944165" cy="1819529"/>
            <wp:effectExtent l="0" t="0" r="8890" b="9525"/>
            <wp:docPr id="905386240"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86240" name="Picture 1" descr="A screenshot of a message&#10;&#10;Description automatically generated"/>
                    <pic:cNvPicPr/>
                  </pic:nvPicPr>
                  <pic:blipFill>
                    <a:blip r:embed="rId29"/>
                    <a:stretch>
                      <a:fillRect/>
                    </a:stretch>
                  </pic:blipFill>
                  <pic:spPr>
                    <a:xfrm>
                      <a:off x="0" y="0"/>
                      <a:ext cx="4944165" cy="1819529"/>
                    </a:xfrm>
                    <a:prstGeom prst="rect">
                      <a:avLst/>
                    </a:prstGeom>
                  </pic:spPr>
                </pic:pic>
              </a:graphicData>
            </a:graphic>
          </wp:inline>
        </w:drawing>
      </w:r>
    </w:p>
    <w:p w14:paraId="57FDE7C4" w14:textId="42B13A12" w:rsidR="000C3B93" w:rsidRPr="002E07FC" w:rsidRDefault="000C3B93">
      <w:pPr>
        <w:rPr>
          <w:noProof/>
        </w:rPr>
      </w:pPr>
      <w:r w:rsidRPr="002E07FC">
        <w:rPr>
          <w:noProof/>
        </w:rPr>
        <w:br w:type="page"/>
      </w:r>
    </w:p>
    <w:p w14:paraId="240DA5A6" w14:textId="2E5F35D2" w:rsidR="000C3B93" w:rsidRPr="002E07FC" w:rsidRDefault="000C3B93" w:rsidP="000C3B93">
      <w:pPr>
        <w:pStyle w:val="Heading2"/>
        <w:rPr>
          <w:color w:val="auto"/>
        </w:rPr>
      </w:pPr>
      <w:bookmarkStart w:id="41" w:name="_Toc163452309"/>
      <w:r w:rsidRPr="002E07FC">
        <w:rPr>
          <w:color w:val="auto"/>
        </w:rPr>
        <w:lastRenderedPageBreak/>
        <w:t>Appendix F</w:t>
      </w:r>
      <w:bookmarkEnd w:id="41"/>
    </w:p>
    <w:p w14:paraId="2697495B" w14:textId="14E5F2EA" w:rsidR="000C3B93" w:rsidRPr="002E07FC" w:rsidRDefault="000C3B93">
      <w:r w:rsidRPr="002E07FC">
        <w:rPr>
          <w:noProof/>
        </w:rPr>
        <w:drawing>
          <wp:inline distT="0" distB="0" distL="0" distR="0" wp14:anchorId="54A4C017" wp14:editId="4F6A1E54">
            <wp:extent cx="5029902" cy="4296375"/>
            <wp:effectExtent l="0" t="0" r="0" b="9525"/>
            <wp:docPr id="38317778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77786" name="Picture 1" descr="A screenshot of a video game&#10;&#10;Description automatically generated"/>
                    <pic:cNvPicPr/>
                  </pic:nvPicPr>
                  <pic:blipFill>
                    <a:blip r:embed="rId30"/>
                    <a:stretch>
                      <a:fillRect/>
                    </a:stretch>
                  </pic:blipFill>
                  <pic:spPr>
                    <a:xfrm>
                      <a:off x="0" y="0"/>
                      <a:ext cx="5029902" cy="4296375"/>
                    </a:xfrm>
                    <a:prstGeom prst="rect">
                      <a:avLst/>
                    </a:prstGeom>
                  </pic:spPr>
                </pic:pic>
              </a:graphicData>
            </a:graphic>
          </wp:inline>
        </w:drawing>
      </w:r>
    </w:p>
    <w:p w14:paraId="1AC96DF1" w14:textId="533B2319" w:rsidR="000C3B93" w:rsidRPr="002E07FC" w:rsidRDefault="000C3B93">
      <w:r w:rsidRPr="002E07FC">
        <w:br w:type="page"/>
      </w:r>
    </w:p>
    <w:p w14:paraId="1EBE5325" w14:textId="4174B957" w:rsidR="000C3B93" w:rsidRPr="002E07FC" w:rsidRDefault="000C3B93" w:rsidP="000C3B93">
      <w:pPr>
        <w:pStyle w:val="Heading2"/>
        <w:rPr>
          <w:color w:val="auto"/>
        </w:rPr>
      </w:pPr>
      <w:bookmarkStart w:id="42" w:name="_Toc163452310"/>
      <w:r w:rsidRPr="002E07FC">
        <w:rPr>
          <w:color w:val="auto"/>
        </w:rPr>
        <w:lastRenderedPageBreak/>
        <w:t>Appendix G</w:t>
      </w:r>
      <w:bookmarkEnd w:id="42"/>
    </w:p>
    <w:p w14:paraId="663C3178" w14:textId="708AD2E3" w:rsidR="000C3B93" w:rsidRPr="002E07FC" w:rsidRDefault="000C3B93">
      <w:r w:rsidRPr="002E07FC">
        <w:rPr>
          <w:noProof/>
        </w:rPr>
        <w:drawing>
          <wp:inline distT="0" distB="0" distL="0" distR="0" wp14:anchorId="18C94441" wp14:editId="74E524C0">
            <wp:extent cx="5731510" cy="5154295"/>
            <wp:effectExtent l="0" t="0" r="2540" b="8255"/>
            <wp:docPr id="12096932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327" name="Picture 1" descr="A screenshot of a document&#10;&#10;Description automatically generated"/>
                    <pic:cNvPicPr/>
                  </pic:nvPicPr>
                  <pic:blipFill>
                    <a:blip r:embed="rId31"/>
                    <a:stretch>
                      <a:fillRect/>
                    </a:stretch>
                  </pic:blipFill>
                  <pic:spPr>
                    <a:xfrm>
                      <a:off x="0" y="0"/>
                      <a:ext cx="5731510" cy="5154295"/>
                    </a:xfrm>
                    <a:prstGeom prst="rect">
                      <a:avLst/>
                    </a:prstGeom>
                  </pic:spPr>
                </pic:pic>
              </a:graphicData>
            </a:graphic>
          </wp:inline>
        </w:drawing>
      </w:r>
    </w:p>
    <w:p w14:paraId="50DC0EF8" w14:textId="77777777" w:rsidR="000C3B93" w:rsidRPr="002E07FC" w:rsidRDefault="000C3B93" w:rsidP="000C3B93"/>
    <w:p w14:paraId="6A281DF2" w14:textId="64F5ADA0" w:rsidR="000C3B93" w:rsidRPr="002E07FC" w:rsidRDefault="000C3B93" w:rsidP="000C3B93">
      <w:pPr>
        <w:pStyle w:val="Heading2"/>
        <w:rPr>
          <w:color w:val="auto"/>
        </w:rPr>
      </w:pPr>
      <w:bookmarkStart w:id="43" w:name="_Toc163452311"/>
      <w:r w:rsidRPr="002E07FC">
        <w:rPr>
          <w:color w:val="auto"/>
        </w:rPr>
        <w:lastRenderedPageBreak/>
        <w:t>Appendix H</w:t>
      </w:r>
      <w:bookmarkEnd w:id="43"/>
    </w:p>
    <w:p w14:paraId="21E65A74" w14:textId="380F7006" w:rsidR="00386076" w:rsidRPr="002E07FC" w:rsidRDefault="000C3B93" w:rsidP="00BA45CB">
      <w:pPr>
        <w:jc w:val="center"/>
        <w:rPr>
          <w:b/>
          <w:bCs/>
        </w:rPr>
      </w:pPr>
      <w:r w:rsidRPr="002E07FC">
        <w:rPr>
          <w:b/>
          <w:bCs/>
          <w:noProof/>
        </w:rPr>
        <w:drawing>
          <wp:inline distT="0" distB="0" distL="0" distR="0" wp14:anchorId="43495B44" wp14:editId="6A71BC91">
            <wp:extent cx="5731510" cy="6600825"/>
            <wp:effectExtent l="0" t="0" r="2540" b="9525"/>
            <wp:docPr id="1814893554" name="Picture 1" descr="A pape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93554" name="Picture 1" descr="A paper with text and numbers&#10;&#10;Description automatically generated with medium confidence"/>
                    <pic:cNvPicPr/>
                  </pic:nvPicPr>
                  <pic:blipFill>
                    <a:blip r:embed="rId32"/>
                    <a:stretch>
                      <a:fillRect/>
                    </a:stretch>
                  </pic:blipFill>
                  <pic:spPr>
                    <a:xfrm>
                      <a:off x="0" y="0"/>
                      <a:ext cx="5731510" cy="6600825"/>
                    </a:xfrm>
                    <a:prstGeom prst="rect">
                      <a:avLst/>
                    </a:prstGeom>
                  </pic:spPr>
                </pic:pic>
              </a:graphicData>
            </a:graphic>
          </wp:inline>
        </w:drawing>
      </w:r>
    </w:p>
    <w:p w14:paraId="47D9B4B5" w14:textId="3D1CBF62" w:rsidR="000C3B93" w:rsidRPr="002E07FC" w:rsidRDefault="000C3B93">
      <w:pPr>
        <w:rPr>
          <w:b/>
          <w:bCs/>
        </w:rPr>
      </w:pPr>
      <w:r w:rsidRPr="002E07FC">
        <w:rPr>
          <w:b/>
          <w:bCs/>
        </w:rPr>
        <w:br w:type="page"/>
      </w:r>
    </w:p>
    <w:p w14:paraId="12E6F955" w14:textId="2A4E1134" w:rsidR="000C3B93" w:rsidRPr="002E07FC" w:rsidRDefault="000C3B93" w:rsidP="000C3B93">
      <w:pPr>
        <w:pStyle w:val="Heading2"/>
        <w:rPr>
          <w:color w:val="auto"/>
        </w:rPr>
      </w:pPr>
      <w:bookmarkStart w:id="44" w:name="_Toc163452312"/>
      <w:r w:rsidRPr="002E07FC">
        <w:rPr>
          <w:color w:val="auto"/>
        </w:rPr>
        <w:lastRenderedPageBreak/>
        <w:t>Appendix I</w:t>
      </w:r>
      <w:bookmarkEnd w:id="44"/>
    </w:p>
    <w:p w14:paraId="6B1C1D47" w14:textId="77777777" w:rsidR="000C3B93" w:rsidRPr="002E07FC" w:rsidRDefault="000C3B93" w:rsidP="000C3B93"/>
    <w:p w14:paraId="71579150" w14:textId="2A1207E6" w:rsidR="000C3B93" w:rsidRPr="002E07FC" w:rsidRDefault="000C3B93" w:rsidP="000C3B93">
      <w:r w:rsidRPr="002E07FC">
        <w:rPr>
          <w:noProof/>
        </w:rPr>
        <w:drawing>
          <wp:inline distT="0" distB="0" distL="0" distR="0" wp14:anchorId="10C5BE6D" wp14:editId="0D271419">
            <wp:extent cx="4744112" cy="7011378"/>
            <wp:effectExtent l="0" t="0" r="0" b="0"/>
            <wp:docPr id="1761794531" name="Picture 1" descr="A questionnaire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4531" name="Picture 1" descr="A questionnaire with text and words&#10;&#10;Description automatically generated"/>
                    <pic:cNvPicPr/>
                  </pic:nvPicPr>
                  <pic:blipFill>
                    <a:blip r:embed="rId33"/>
                    <a:stretch>
                      <a:fillRect/>
                    </a:stretch>
                  </pic:blipFill>
                  <pic:spPr>
                    <a:xfrm>
                      <a:off x="0" y="0"/>
                      <a:ext cx="4744112" cy="7011378"/>
                    </a:xfrm>
                    <a:prstGeom prst="rect">
                      <a:avLst/>
                    </a:prstGeom>
                  </pic:spPr>
                </pic:pic>
              </a:graphicData>
            </a:graphic>
          </wp:inline>
        </w:drawing>
      </w:r>
    </w:p>
    <w:p w14:paraId="7A3B2077" w14:textId="4829124F" w:rsidR="000C3B93" w:rsidRPr="002E07FC" w:rsidRDefault="000C3B93" w:rsidP="000C3B93">
      <w:pPr>
        <w:rPr>
          <w:noProof/>
        </w:rPr>
      </w:pPr>
      <w:r w:rsidRPr="002E07FC">
        <w:rPr>
          <w:noProof/>
        </w:rPr>
        <w:lastRenderedPageBreak/>
        <w:drawing>
          <wp:inline distT="0" distB="0" distL="0" distR="0" wp14:anchorId="1AC48E33" wp14:editId="018FEF48">
            <wp:extent cx="4667901" cy="7087589"/>
            <wp:effectExtent l="0" t="0" r="0" b="0"/>
            <wp:docPr id="1841870277" name="Picture 1" descr="A questionnaire with many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70277" name="Picture 1" descr="A questionnaire with many words&#10;&#10;Description automatically generated with medium confidence"/>
                    <pic:cNvPicPr/>
                  </pic:nvPicPr>
                  <pic:blipFill>
                    <a:blip r:embed="rId34"/>
                    <a:stretch>
                      <a:fillRect/>
                    </a:stretch>
                  </pic:blipFill>
                  <pic:spPr>
                    <a:xfrm>
                      <a:off x="0" y="0"/>
                      <a:ext cx="4667901" cy="7087589"/>
                    </a:xfrm>
                    <a:prstGeom prst="rect">
                      <a:avLst/>
                    </a:prstGeom>
                  </pic:spPr>
                </pic:pic>
              </a:graphicData>
            </a:graphic>
          </wp:inline>
        </w:drawing>
      </w:r>
      <w:r w:rsidRPr="002E07FC">
        <w:rPr>
          <w:noProof/>
        </w:rPr>
        <w:t xml:space="preserve"> </w:t>
      </w:r>
      <w:r w:rsidRPr="002E07FC">
        <w:rPr>
          <w:noProof/>
        </w:rPr>
        <w:lastRenderedPageBreak/>
        <w:drawing>
          <wp:inline distT="0" distB="0" distL="0" distR="0" wp14:anchorId="09CAE432" wp14:editId="47A0F588">
            <wp:extent cx="4410691" cy="6839905"/>
            <wp:effectExtent l="0" t="0" r="9525" b="0"/>
            <wp:docPr id="135604833"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833" name="Picture 1" descr="A paper with text on it&#10;&#10;Description automatically generated"/>
                    <pic:cNvPicPr/>
                  </pic:nvPicPr>
                  <pic:blipFill>
                    <a:blip r:embed="rId35"/>
                    <a:stretch>
                      <a:fillRect/>
                    </a:stretch>
                  </pic:blipFill>
                  <pic:spPr>
                    <a:xfrm>
                      <a:off x="0" y="0"/>
                      <a:ext cx="4410691" cy="6839905"/>
                    </a:xfrm>
                    <a:prstGeom prst="rect">
                      <a:avLst/>
                    </a:prstGeom>
                  </pic:spPr>
                </pic:pic>
              </a:graphicData>
            </a:graphic>
          </wp:inline>
        </w:drawing>
      </w:r>
      <w:r w:rsidRPr="002E07FC">
        <w:rPr>
          <w:noProof/>
        </w:rPr>
        <w:t xml:space="preserve"> </w:t>
      </w:r>
      <w:r w:rsidRPr="002E07FC">
        <w:rPr>
          <w:noProof/>
        </w:rPr>
        <w:lastRenderedPageBreak/>
        <w:drawing>
          <wp:inline distT="0" distB="0" distL="0" distR="0" wp14:anchorId="3F4986C8" wp14:editId="02C484D8">
            <wp:extent cx="4115374" cy="2676899"/>
            <wp:effectExtent l="0" t="0" r="0" b="9525"/>
            <wp:docPr id="131906347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63477" name="Picture 1" descr="A paper with text on it&#10;&#10;Description automatically generated"/>
                    <pic:cNvPicPr/>
                  </pic:nvPicPr>
                  <pic:blipFill>
                    <a:blip r:embed="rId36"/>
                    <a:stretch>
                      <a:fillRect/>
                    </a:stretch>
                  </pic:blipFill>
                  <pic:spPr>
                    <a:xfrm>
                      <a:off x="0" y="0"/>
                      <a:ext cx="4115374" cy="2676899"/>
                    </a:xfrm>
                    <a:prstGeom prst="rect">
                      <a:avLst/>
                    </a:prstGeom>
                  </pic:spPr>
                </pic:pic>
              </a:graphicData>
            </a:graphic>
          </wp:inline>
        </w:drawing>
      </w:r>
    </w:p>
    <w:p w14:paraId="76925395" w14:textId="42A55CCC" w:rsidR="000C3B93" w:rsidRPr="002E07FC" w:rsidRDefault="000C3B93" w:rsidP="000C3B93">
      <w:pPr>
        <w:rPr>
          <w:noProof/>
        </w:rPr>
      </w:pPr>
    </w:p>
    <w:p w14:paraId="3B808994" w14:textId="77777777" w:rsidR="00386076" w:rsidRPr="002E07FC" w:rsidRDefault="00386076" w:rsidP="00BA45CB">
      <w:pPr>
        <w:jc w:val="center"/>
        <w:rPr>
          <w:b/>
          <w:bCs/>
        </w:rPr>
      </w:pPr>
    </w:p>
    <w:p w14:paraId="22B61B83" w14:textId="3F4A2903" w:rsidR="000C3B93" w:rsidRPr="002E07FC" w:rsidRDefault="000C3B93">
      <w:pPr>
        <w:rPr>
          <w:b/>
          <w:bCs/>
        </w:rPr>
      </w:pPr>
      <w:r w:rsidRPr="002E07FC">
        <w:rPr>
          <w:b/>
          <w:bCs/>
        </w:rPr>
        <w:br w:type="page"/>
      </w:r>
    </w:p>
    <w:p w14:paraId="1B142951" w14:textId="77777777" w:rsidR="000C3B93" w:rsidRPr="002E07FC" w:rsidRDefault="000C3B93" w:rsidP="00BA45CB">
      <w:pPr>
        <w:jc w:val="center"/>
        <w:rPr>
          <w:b/>
          <w:bCs/>
        </w:rPr>
      </w:pPr>
    </w:p>
    <w:p w14:paraId="1097C7F2" w14:textId="067A96EB" w:rsidR="0059532D" w:rsidRPr="002E07FC" w:rsidRDefault="002B7425" w:rsidP="00B049FB">
      <w:pPr>
        <w:pStyle w:val="Heading2"/>
        <w:rPr>
          <w:color w:val="auto"/>
        </w:rPr>
      </w:pPr>
      <w:bookmarkStart w:id="45" w:name="_Toc163452313"/>
      <w:r w:rsidRPr="002E07FC">
        <w:rPr>
          <w:color w:val="auto"/>
        </w:rPr>
        <w:t xml:space="preserve">Appendix </w:t>
      </w:r>
      <w:r w:rsidR="000C3B93" w:rsidRPr="002E07FC">
        <w:rPr>
          <w:color w:val="auto"/>
        </w:rPr>
        <w:t>J</w:t>
      </w:r>
      <w:bookmarkEnd w:id="45"/>
    </w:p>
    <w:p w14:paraId="656476CC" w14:textId="77777777" w:rsidR="002B7425" w:rsidRPr="002E07FC" w:rsidRDefault="002B7425" w:rsidP="00F43A8F">
      <w:pPr>
        <w:jc w:val="both"/>
      </w:pPr>
    </w:p>
    <w:p w14:paraId="0735BF85" w14:textId="5A2E5F3A" w:rsidR="002B7425" w:rsidRPr="002E07FC" w:rsidRDefault="002B7425" w:rsidP="002B7425">
      <w:pPr>
        <w:rPr>
          <w:lang w:val="en-GB"/>
        </w:rPr>
      </w:pPr>
      <w:r w:rsidRPr="002E07FC">
        <w:rPr>
          <w:lang w:val="en-GB"/>
        </w:rPr>
        <w:t>Z score greater than or less than 2.68</w:t>
      </w:r>
    </w:p>
    <w:tbl>
      <w:tblPr>
        <w:tblStyle w:val="TableGrid"/>
        <w:tblW w:w="0" w:type="auto"/>
        <w:tblLook w:val="04A0" w:firstRow="1" w:lastRow="0" w:firstColumn="1" w:lastColumn="0" w:noHBand="0" w:noVBand="1"/>
      </w:tblPr>
      <w:tblGrid>
        <w:gridCol w:w="3005"/>
        <w:gridCol w:w="3005"/>
        <w:gridCol w:w="3006"/>
      </w:tblGrid>
      <w:tr w:rsidR="002E07FC" w:rsidRPr="002E07FC" w14:paraId="7242CC81" w14:textId="77777777" w:rsidTr="001F3424">
        <w:tc>
          <w:tcPr>
            <w:tcW w:w="3005" w:type="dxa"/>
          </w:tcPr>
          <w:p w14:paraId="3400FA74" w14:textId="77777777" w:rsidR="002B7425" w:rsidRPr="002E07FC" w:rsidRDefault="002B7425" w:rsidP="001F3424">
            <w:pPr>
              <w:rPr>
                <w:lang w:val="en-GB"/>
              </w:rPr>
            </w:pPr>
            <w:r w:rsidRPr="002E07FC">
              <w:rPr>
                <w:lang w:val="en-GB"/>
              </w:rPr>
              <w:t>Id</w:t>
            </w:r>
          </w:p>
        </w:tc>
        <w:tc>
          <w:tcPr>
            <w:tcW w:w="3005" w:type="dxa"/>
          </w:tcPr>
          <w:p w14:paraId="24950344" w14:textId="77777777" w:rsidR="002B7425" w:rsidRPr="002E07FC" w:rsidRDefault="002B7425" w:rsidP="001F3424">
            <w:pPr>
              <w:rPr>
                <w:lang w:val="en-GB"/>
              </w:rPr>
            </w:pPr>
            <w:r w:rsidRPr="002E07FC">
              <w:rPr>
                <w:lang w:val="en-GB"/>
              </w:rPr>
              <w:t>Z Score</w:t>
            </w:r>
          </w:p>
        </w:tc>
        <w:tc>
          <w:tcPr>
            <w:tcW w:w="3006" w:type="dxa"/>
          </w:tcPr>
          <w:p w14:paraId="03AB1A5A" w14:textId="77777777" w:rsidR="002B7425" w:rsidRPr="002E07FC" w:rsidRDefault="002B7425" w:rsidP="001F3424">
            <w:pPr>
              <w:rPr>
                <w:lang w:val="en-GB"/>
              </w:rPr>
            </w:pPr>
            <w:r w:rsidRPr="002E07FC">
              <w:rPr>
                <w:lang w:val="en-GB"/>
              </w:rPr>
              <w:t>Variable</w:t>
            </w:r>
          </w:p>
          <w:p w14:paraId="561EAF95" w14:textId="77777777" w:rsidR="002B7425" w:rsidRPr="002E07FC" w:rsidRDefault="002B7425" w:rsidP="001F3424">
            <w:pPr>
              <w:rPr>
                <w:lang w:val="en-GB"/>
              </w:rPr>
            </w:pPr>
          </w:p>
        </w:tc>
      </w:tr>
      <w:tr w:rsidR="002E07FC" w:rsidRPr="002E07FC" w14:paraId="1C393025" w14:textId="77777777" w:rsidTr="001F3424">
        <w:tc>
          <w:tcPr>
            <w:tcW w:w="3005" w:type="dxa"/>
          </w:tcPr>
          <w:p w14:paraId="07AC67DA" w14:textId="77777777" w:rsidR="002B7425" w:rsidRPr="002E07FC" w:rsidRDefault="002B7425" w:rsidP="001F3424">
            <w:pPr>
              <w:rPr>
                <w:lang w:val="en-GB"/>
              </w:rPr>
            </w:pPr>
            <w:r w:rsidRPr="002E07FC">
              <w:rPr>
                <w:lang w:val="en-GB"/>
              </w:rPr>
              <w:t>28</w:t>
            </w:r>
          </w:p>
        </w:tc>
        <w:tc>
          <w:tcPr>
            <w:tcW w:w="3005" w:type="dxa"/>
          </w:tcPr>
          <w:p w14:paraId="7C18DAC0" w14:textId="77777777" w:rsidR="002B7425" w:rsidRPr="002E07FC" w:rsidRDefault="002B7425" w:rsidP="001F3424">
            <w:pPr>
              <w:rPr>
                <w:lang w:val="en-GB"/>
              </w:rPr>
            </w:pPr>
            <w:r w:rsidRPr="002E07FC">
              <w:rPr>
                <w:lang w:val="en-GB"/>
              </w:rPr>
              <w:t>5.36</w:t>
            </w:r>
          </w:p>
        </w:tc>
        <w:tc>
          <w:tcPr>
            <w:tcW w:w="3006" w:type="dxa"/>
          </w:tcPr>
          <w:p w14:paraId="608CFFAB" w14:textId="77777777" w:rsidR="002B7425" w:rsidRPr="002E07FC" w:rsidRDefault="002B7425" w:rsidP="001F3424">
            <w:pPr>
              <w:rPr>
                <w:lang w:val="en-GB"/>
              </w:rPr>
            </w:pPr>
            <w:r w:rsidRPr="002E07FC">
              <w:rPr>
                <w:lang w:val="en-GB"/>
              </w:rPr>
              <w:t>money</w:t>
            </w:r>
          </w:p>
        </w:tc>
      </w:tr>
      <w:tr w:rsidR="002E07FC" w:rsidRPr="002E07FC" w14:paraId="70334BFE" w14:textId="77777777" w:rsidTr="001F3424">
        <w:tc>
          <w:tcPr>
            <w:tcW w:w="3005" w:type="dxa"/>
          </w:tcPr>
          <w:p w14:paraId="58F8B9EE" w14:textId="77777777" w:rsidR="002B7425" w:rsidRPr="002E07FC" w:rsidRDefault="002B7425" w:rsidP="001F3424">
            <w:pPr>
              <w:rPr>
                <w:lang w:val="en-GB"/>
              </w:rPr>
            </w:pPr>
            <w:r w:rsidRPr="002E07FC">
              <w:rPr>
                <w:lang w:val="en-GB"/>
              </w:rPr>
              <w:t>18</w:t>
            </w:r>
          </w:p>
        </w:tc>
        <w:tc>
          <w:tcPr>
            <w:tcW w:w="3005" w:type="dxa"/>
          </w:tcPr>
          <w:p w14:paraId="5901CC08" w14:textId="77777777" w:rsidR="002B7425" w:rsidRPr="002E07FC" w:rsidRDefault="002B7425" w:rsidP="001F3424">
            <w:pPr>
              <w:rPr>
                <w:lang w:val="en-GB"/>
              </w:rPr>
            </w:pPr>
            <w:r w:rsidRPr="002E07FC">
              <w:rPr>
                <w:lang w:val="en-GB"/>
              </w:rPr>
              <w:t>3.40</w:t>
            </w:r>
          </w:p>
        </w:tc>
        <w:tc>
          <w:tcPr>
            <w:tcW w:w="3006" w:type="dxa"/>
          </w:tcPr>
          <w:p w14:paraId="34FD3050" w14:textId="77777777" w:rsidR="002B7425" w:rsidRPr="002E07FC" w:rsidRDefault="002B7425" w:rsidP="001F3424">
            <w:pPr>
              <w:rPr>
                <w:lang w:val="en-GB"/>
              </w:rPr>
            </w:pPr>
            <w:r w:rsidRPr="002E07FC">
              <w:rPr>
                <w:lang w:val="en-GB"/>
              </w:rPr>
              <w:t>Playtime</w:t>
            </w:r>
          </w:p>
        </w:tc>
      </w:tr>
      <w:tr w:rsidR="002E07FC" w:rsidRPr="002E07FC" w14:paraId="73610B1A" w14:textId="77777777" w:rsidTr="001F3424">
        <w:tc>
          <w:tcPr>
            <w:tcW w:w="3005" w:type="dxa"/>
          </w:tcPr>
          <w:p w14:paraId="7AF754CB" w14:textId="77777777" w:rsidR="002B7425" w:rsidRPr="002E07FC" w:rsidRDefault="002B7425" w:rsidP="001F3424">
            <w:pPr>
              <w:rPr>
                <w:lang w:val="en-GB"/>
              </w:rPr>
            </w:pPr>
            <w:r w:rsidRPr="002E07FC">
              <w:rPr>
                <w:lang w:val="en-GB"/>
              </w:rPr>
              <w:t>29</w:t>
            </w:r>
          </w:p>
        </w:tc>
        <w:tc>
          <w:tcPr>
            <w:tcW w:w="3005" w:type="dxa"/>
          </w:tcPr>
          <w:p w14:paraId="7D7CE3F5" w14:textId="77777777" w:rsidR="002B7425" w:rsidRPr="002E07FC" w:rsidRDefault="002B7425" w:rsidP="001F3424">
            <w:pPr>
              <w:rPr>
                <w:lang w:val="en-GB"/>
              </w:rPr>
            </w:pPr>
            <w:r w:rsidRPr="002E07FC">
              <w:rPr>
                <w:lang w:val="en-GB"/>
              </w:rPr>
              <w:t>3.08</w:t>
            </w:r>
          </w:p>
        </w:tc>
        <w:tc>
          <w:tcPr>
            <w:tcW w:w="3006" w:type="dxa"/>
          </w:tcPr>
          <w:p w14:paraId="3B4223B8" w14:textId="77777777" w:rsidR="002B7425" w:rsidRPr="002E07FC" w:rsidRDefault="002B7425" w:rsidP="001F3424">
            <w:pPr>
              <w:rPr>
                <w:lang w:val="en-GB"/>
              </w:rPr>
            </w:pPr>
            <w:r w:rsidRPr="002E07FC">
              <w:rPr>
                <w:lang w:val="en-GB"/>
              </w:rPr>
              <w:t>Playtime</w:t>
            </w:r>
          </w:p>
        </w:tc>
      </w:tr>
      <w:tr w:rsidR="002E07FC" w:rsidRPr="002E07FC" w14:paraId="7BD99C30" w14:textId="77777777" w:rsidTr="001F3424">
        <w:tc>
          <w:tcPr>
            <w:tcW w:w="3005" w:type="dxa"/>
          </w:tcPr>
          <w:p w14:paraId="6CF3ECAA" w14:textId="77777777" w:rsidR="002B7425" w:rsidRPr="002E07FC" w:rsidRDefault="002B7425" w:rsidP="001F3424">
            <w:pPr>
              <w:rPr>
                <w:lang w:val="en-GB"/>
              </w:rPr>
            </w:pPr>
            <w:r w:rsidRPr="002E07FC">
              <w:rPr>
                <w:lang w:val="en-GB"/>
              </w:rPr>
              <w:t>27</w:t>
            </w:r>
          </w:p>
        </w:tc>
        <w:tc>
          <w:tcPr>
            <w:tcW w:w="3005" w:type="dxa"/>
          </w:tcPr>
          <w:p w14:paraId="64CB1849" w14:textId="77777777" w:rsidR="002B7425" w:rsidRPr="002E07FC" w:rsidRDefault="002B7425" w:rsidP="001F3424">
            <w:pPr>
              <w:rPr>
                <w:lang w:val="en-GB"/>
              </w:rPr>
            </w:pPr>
            <w:r w:rsidRPr="002E07FC">
              <w:rPr>
                <w:lang w:val="en-GB"/>
              </w:rPr>
              <w:t>-2.81</w:t>
            </w:r>
          </w:p>
        </w:tc>
        <w:tc>
          <w:tcPr>
            <w:tcW w:w="3006" w:type="dxa"/>
          </w:tcPr>
          <w:p w14:paraId="5E6FA353" w14:textId="77777777" w:rsidR="002B7425" w:rsidRPr="002E07FC" w:rsidRDefault="002B7425" w:rsidP="001F3424">
            <w:pPr>
              <w:rPr>
                <w:lang w:val="en-GB"/>
              </w:rPr>
            </w:pPr>
            <w:r w:rsidRPr="002E07FC">
              <w:rPr>
                <w:lang w:val="en-GB"/>
              </w:rPr>
              <w:t>Competitiveness</w:t>
            </w:r>
          </w:p>
        </w:tc>
      </w:tr>
    </w:tbl>
    <w:p w14:paraId="6649D2FF" w14:textId="77777777" w:rsidR="002B7425" w:rsidRPr="002E07FC" w:rsidRDefault="002B7425" w:rsidP="002B7425">
      <w:pPr>
        <w:rPr>
          <w:lang w:val="en-GB"/>
        </w:rPr>
      </w:pPr>
    </w:p>
    <w:p w14:paraId="393080B1" w14:textId="77777777" w:rsidR="002B7425" w:rsidRPr="002E07FC" w:rsidRDefault="002B7425" w:rsidP="002B7425">
      <w:pPr>
        <w:rPr>
          <w:lang w:val="en-GB"/>
        </w:rPr>
      </w:pPr>
      <w:r w:rsidRPr="002E07FC">
        <w:rPr>
          <w:lang w:val="en-GB"/>
        </w:rPr>
        <w:t xml:space="preserve">Left with 35 participants after removing </w:t>
      </w:r>
      <w:proofErr w:type="gramStart"/>
      <w:r w:rsidRPr="002E07FC">
        <w:rPr>
          <w:lang w:val="en-GB"/>
        </w:rPr>
        <w:t>variables</w:t>
      </w:r>
      <w:proofErr w:type="gramEnd"/>
    </w:p>
    <w:p w14:paraId="14C5CA0A" w14:textId="77777777" w:rsidR="002B7425" w:rsidRPr="002E07FC" w:rsidRDefault="002B7425" w:rsidP="002B7425">
      <w:pPr>
        <w:rPr>
          <w:lang w:val="en-GB"/>
        </w:rPr>
      </w:pPr>
      <w:r w:rsidRPr="002E07FC">
        <w:rPr>
          <w:lang w:val="en-GB"/>
        </w:rPr>
        <w:t>From 39 participants</w:t>
      </w:r>
    </w:p>
    <w:p w14:paraId="7461CF9A" w14:textId="40081C39" w:rsidR="002B7425" w:rsidRPr="002E07FC" w:rsidRDefault="002B7425">
      <w:r w:rsidRPr="002E07FC">
        <w:br w:type="page"/>
      </w:r>
    </w:p>
    <w:p w14:paraId="122F7C9E" w14:textId="18048D61" w:rsidR="002B7425" w:rsidRPr="002E07FC" w:rsidRDefault="002B7425" w:rsidP="00B049FB">
      <w:pPr>
        <w:pStyle w:val="Heading2"/>
        <w:rPr>
          <w:color w:val="auto"/>
        </w:rPr>
      </w:pPr>
      <w:bookmarkStart w:id="46" w:name="_Toc163452314"/>
      <w:r w:rsidRPr="002E07FC">
        <w:rPr>
          <w:color w:val="auto"/>
        </w:rPr>
        <w:lastRenderedPageBreak/>
        <w:t xml:space="preserve">Appendix </w:t>
      </w:r>
      <w:r w:rsidR="000C3B93" w:rsidRPr="002E07FC">
        <w:rPr>
          <w:color w:val="auto"/>
        </w:rPr>
        <w:t>K</w:t>
      </w:r>
      <w:bookmarkEnd w:id="46"/>
    </w:p>
    <w:p w14:paraId="5A602A2B" w14:textId="77777777" w:rsidR="000011DC" w:rsidRPr="000011DC" w:rsidRDefault="000011DC" w:rsidP="000011DC">
      <w:pPr>
        <w:autoSpaceDE w:val="0"/>
        <w:autoSpaceDN w:val="0"/>
        <w:adjustRightInd w:val="0"/>
        <w:spacing w:after="0" w:line="240" w:lineRule="auto"/>
        <w:rPr>
          <w:rFonts w:ascii="Times New Roman" w:hAnsi="Times New Roman" w:cs="Times New Roman"/>
          <w:kern w:val="0"/>
          <w:sz w:val="24"/>
          <w:szCs w:val="24"/>
        </w:rPr>
      </w:pPr>
    </w:p>
    <w:tbl>
      <w:tblPr>
        <w:tblW w:w="8359" w:type="dxa"/>
        <w:tblLayout w:type="fixed"/>
        <w:tblCellMar>
          <w:left w:w="0" w:type="dxa"/>
          <w:right w:w="0" w:type="dxa"/>
        </w:tblCellMar>
        <w:tblLook w:val="0000" w:firstRow="0" w:lastRow="0" w:firstColumn="0" w:lastColumn="0" w:noHBand="0" w:noVBand="0"/>
      </w:tblPr>
      <w:tblGrid>
        <w:gridCol w:w="2839"/>
        <w:gridCol w:w="2577"/>
        <w:gridCol w:w="1247"/>
        <w:gridCol w:w="1696"/>
      </w:tblGrid>
      <w:tr w:rsidR="002E07FC" w:rsidRPr="000011DC" w14:paraId="1AC56286" w14:textId="77777777" w:rsidTr="000011DC">
        <w:trPr>
          <w:cantSplit/>
        </w:trPr>
        <w:tc>
          <w:tcPr>
            <w:tcW w:w="8359" w:type="dxa"/>
            <w:gridSpan w:val="4"/>
            <w:tcBorders>
              <w:top w:val="nil"/>
              <w:left w:val="nil"/>
              <w:bottom w:val="nil"/>
              <w:right w:val="nil"/>
            </w:tcBorders>
            <w:shd w:val="clear" w:color="auto" w:fill="FFFFFF"/>
            <w:vAlign w:val="center"/>
          </w:tcPr>
          <w:p w14:paraId="363E9ACC" w14:textId="77777777" w:rsidR="000011DC" w:rsidRPr="000011DC" w:rsidRDefault="000011DC" w:rsidP="000011DC">
            <w:pPr>
              <w:autoSpaceDE w:val="0"/>
              <w:autoSpaceDN w:val="0"/>
              <w:adjustRightInd w:val="0"/>
              <w:spacing w:after="0" w:line="320" w:lineRule="atLeast"/>
              <w:ind w:left="60" w:right="60"/>
              <w:jc w:val="center"/>
              <w:rPr>
                <w:rFonts w:ascii="Arial" w:hAnsi="Arial" w:cs="Arial"/>
                <w:kern w:val="0"/>
                <w:sz w:val="28"/>
                <w:szCs w:val="28"/>
              </w:rPr>
            </w:pPr>
            <w:r w:rsidRPr="000011DC">
              <w:rPr>
                <w:rFonts w:ascii="Arial" w:hAnsi="Arial" w:cs="Arial"/>
                <w:b/>
                <w:bCs/>
                <w:kern w:val="0"/>
                <w:sz w:val="28"/>
                <w:szCs w:val="28"/>
              </w:rPr>
              <w:t>One-Sample Kolmogorov-Smirnov Test</w:t>
            </w:r>
          </w:p>
        </w:tc>
      </w:tr>
      <w:tr w:rsidR="002E07FC" w:rsidRPr="000011DC" w14:paraId="29E605B7" w14:textId="77777777" w:rsidTr="000011DC">
        <w:trPr>
          <w:cantSplit/>
        </w:trPr>
        <w:tc>
          <w:tcPr>
            <w:tcW w:w="6663" w:type="dxa"/>
            <w:gridSpan w:val="3"/>
            <w:tcBorders>
              <w:top w:val="nil"/>
              <w:left w:val="nil"/>
              <w:bottom w:val="single" w:sz="8" w:space="0" w:color="152935"/>
              <w:right w:val="nil"/>
            </w:tcBorders>
            <w:shd w:val="clear" w:color="auto" w:fill="FFFFFF"/>
            <w:vAlign w:val="bottom"/>
          </w:tcPr>
          <w:p w14:paraId="21615D10" w14:textId="77777777" w:rsidR="000011DC" w:rsidRPr="000011DC" w:rsidRDefault="000011DC" w:rsidP="000011DC">
            <w:pPr>
              <w:autoSpaceDE w:val="0"/>
              <w:autoSpaceDN w:val="0"/>
              <w:adjustRightInd w:val="0"/>
              <w:spacing w:after="0" w:line="240" w:lineRule="auto"/>
              <w:rPr>
                <w:rFonts w:ascii="Times New Roman" w:hAnsi="Times New Roman" w:cs="Times New Roman"/>
                <w:kern w:val="0"/>
                <w:sz w:val="24"/>
                <w:szCs w:val="24"/>
              </w:rPr>
            </w:pPr>
          </w:p>
        </w:tc>
        <w:tc>
          <w:tcPr>
            <w:tcW w:w="1696" w:type="dxa"/>
            <w:tcBorders>
              <w:top w:val="nil"/>
              <w:left w:val="nil"/>
              <w:bottom w:val="single" w:sz="8" w:space="0" w:color="152935"/>
              <w:right w:val="nil"/>
            </w:tcBorders>
            <w:shd w:val="clear" w:color="auto" w:fill="FFFFFF"/>
            <w:vAlign w:val="bottom"/>
          </w:tcPr>
          <w:p w14:paraId="2F3BF300" w14:textId="77777777" w:rsidR="000011DC" w:rsidRPr="000011DC" w:rsidRDefault="000011DC" w:rsidP="000011DC">
            <w:pPr>
              <w:autoSpaceDE w:val="0"/>
              <w:autoSpaceDN w:val="0"/>
              <w:adjustRightInd w:val="0"/>
              <w:spacing w:after="0" w:line="320" w:lineRule="atLeast"/>
              <w:ind w:left="60" w:right="60"/>
              <w:jc w:val="center"/>
              <w:rPr>
                <w:rFonts w:ascii="Arial" w:hAnsi="Arial" w:cs="Arial"/>
                <w:kern w:val="0"/>
                <w:sz w:val="24"/>
                <w:szCs w:val="24"/>
              </w:rPr>
            </w:pPr>
            <w:proofErr w:type="spellStart"/>
            <w:r w:rsidRPr="000011DC">
              <w:rPr>
                <w:rFonts w:ascii="Arial" w:hAnsi="Arial" w:cs="Arial"/>
                <w:kern w:val="0"/>
                <w:sz w:val="24"/>
                <w:szCs w:val="24"/>
              </w:rPr>
              <w:t>MoneySpent</w:t>
            </w:r>
            <w:proofErr w:type="spellEnd"/>
          </w:p>
        </w:tc>
      </w:tr>
      <w:tr w:rsidR="002E07FC" w:rsidRPr="000011DC" w14:paraId="6C9F6E78" w14:textId="77777777" w:rsidTr="000011DC">
        <w:trPr>
          <w:cantSplit/>
        </w:trPr>
        <w:tc>
          <w:tcPr>
            <w:tcW w:w="6663" w:type="dxa"/>
            <w:gridSpan w:val="3"/>
            <w:tcBorders>
              <w:top w:val="single" w:sz="8" w:space="0" w:color="152935"/>
              <w:left w:val="nil"/>
              <w:bottom w:val="single" w:sz="8" w:space="0" w:color="AEAEAE"/>
              <w:right w:val="nil"/>
            </w:tcBorders>
            <w:shd w:val="clear" w:color="auto" w:fill="E0E0E0"/>
          </w:tcPr>
          <w:p w14:paraId="78761897"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N</w:t>
            </w:r>
          </w:p>
        </w:tc>
        <w:tc>
          <w:tcPr>
            <w:tcW w:w="1696" w:type="dxa"/>
            <w:tcBorders>
              <w:top w:val="single" w:sz="8" w:space="0" w:color="152935"/>
              <w:left w:val="nil"/>
              <w:bottom w:val="single" w:sz="8" w:space="0" w:color="AEAEAE"/>
              <w:right w:val="nil"/>
            </w:tcBorders>
            <w:shd w:val="clear" w:color="auto" w:fill="F9F9FB"/>
          </w:tcPr>
          <w:p w14:paraId="659A5443"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35</w:t>
            </w:r>
          </w:p>
        </w:tc>
      </w:tr>
      <w:tr w:rsidR="002E07FC" w:rsidRPr="000011DC" w14:paraId="67765D07" w14:textId="77777777" w:rsidTr="000011DC">
        <w:trPr>
          <w:cantSplit/>
        </w:trPr>
        <w:tc>
          <w:tcPr>
            <w:tcW w:w="2839" w:type="dxa"/>
            <w:vMerge w:val="restart"/>
            <w:tcBorders>
              <w:top w:val="single" w:sz="8" w:space="0" w:color="AEAEAE"/>
              <w:left w:val="nil"/>
              <w:bottom w:val="single" w:sz="8" w:space="0" w:color="AEAEAE"/>
              <w:right w:val="nil"/>
            </w:tcBorders>
            <w:shd w:val="clear" w:color="auto" w:fill="E0E0E0"/>
          </w:tcPr>
          <w:p w14:paraId="3B5DF385"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 xml:space="preserve">Normal </w:t>
            </w:r>
            <w:proofErr w:type="spellStart"/>
            <w:proofErr w:type="gramStart"/>
            <w:r w:rsidRPr="000011DC">
              <w:rPr>
                <w:rFonts w:ascii="Arial" w:hAnsi="Arial" w:cs="Arial"/>
                <w:kern w:val="0"/>
                <w:sz w:val="24"/>
                <w:szCs w:val="24"/>
              </w:rPr>
              <w:t>Parameters</w:t>
            </w:r>
            <w:r w:rsidRPr="000011DC">
              <w:rPr>
                <w:rFonts w:ascii="Arial" w:hAnsi="Arial" w:cs="Arial"/>
                <w:kern w:val="0"/>
                <w:sz w:val="24"/>
                <w:szCs w:val="24"/>
                <w:vertAlign w:val="superscript"/>
              </w:rPr>
              <w:t>a,b</w:t>
            </w:r>
            <w:proofErr w:type="spellEnd"/>
            <w:proofErr w:type="gramEnd"/>
          </w:p>
        </w:tc>
        <w:tc>
          <w:tcPr>
            <w:tcW w:w="3824" w:type="dxa"/>
            <w:gridSpan w:val="2"/>
            <w:tcBorders>
              <w:top w:val="single" w:sz="8" w:space="0" w:color="AEAEAE"/>
              <w:left w:val="nil"/>
              <w:bottom w:val="single" w:sz="8" w:space="0" w:color="AEAEAE"/>
              <w:right w:val="nil"/>
            </w:tcBorders>
            <w:shd w:val="clear" w:color="auto" w:fill="E0E0E0"/>
          </w:tcPr>
          <w:p w14:paraId="1E540DF5"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Mean</w:t>
            </w:r>
          </w:p>
        </w:tc>
        <w:tc>
          <w:tcPr>
            <w:tcW w:w="1696" w:type="dxa"/>
            <w:tcBorders>
              <w:top w:val="single" w:sz="8" w:space="0" w:color="AEAEAE"/>
              <w:left w:val="nil"/>
              <w:bottom w:val="single" w:sz="8" w:space="0" w:color="AEAEAE"/>
              <w:right w:val="nil"/>
            </w:tcBorders>
            <w:shd w:val="clear" w:color="auto" w:fill="F9F9FB"/>
          </w:tcPr>
          <w:p w14:paraId="19A84546"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811.96</w:t>
            </w:r>
          </w:p>
        </w:tc>
      </w:tr>
      <w:tr w:rsidR="002E07FC" w:rsidRPr="000011DC" w14:paraId="7CD500AD" w14:textId="77777777" w:rsidTr="000011DC">
        <w:trPr>
          <w:cantSplit/>
        </w:trPr>
        <w:tc>
          <w:tcPr>
            <w:tcW w:w="2839" w:type="dxa"/>
            <w:vMerge/>
            <w:tcBorders>
              <w:top w:val="single" w:sz="8" w:space="0" w:color="AEAEAE"/>
              <w:left w:val="nil"/>
              <w:bottom w:val="single" w:sz="8" w:space="0" w:color="AEAEAE"/>
              <w:right w:val="nil"/>
            </w:tcBorders>
            <w:shd w:val="clear" w:color="auto" w:fill="E0E0E0"/>
          </w:tcPr>
          <w:p w14:paraId="42DBC423"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3824" w:type="dxa"/>
            <w:gridSpan w:val="2"/>
            <w:tcBorders>
              <w:top w:val="single" w:sz="8" w:space="0" w:color="AEAEAE"/>
              <w:left w:val="nil"/>
              <w:bottom w:val="single" w:sz="8" w:space="0" w:color="AEAEAE"/>
              <w:right w:val="nil"/>
            </w:tcBorders>
            <w:shd w:val="clear" w:color="auto" w:fill="E0E0E0"/>
          </w:tcPr>
          <w:p w14:paraId="04005074"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Std. Deviation</w:t>
            </w:r>
          </w:p>
        </w:tc>
        <w:tc>
          <w:tcPr>
            <w:tcW w:w="1696" w:type="dxa"/>
            <w:tcBorders>
              <w:top w:val="single" w:sz="8" w:space="0" w:color="AEAEAE"/>
              <w:left w:val="nil"/>
              <w:bottom w:val="single" w:sz="8" w:space="0" w:color="AEAEAE"/>
              <w:right w:val="nil"/>
            </w:tcBorders>
            <w:shd w:val="clear" w:color="auto" w:fill="F9F9FB"/>
          </w:tcPr>
          <w:p w14:paraId="1B1B2E89"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1203.584</w:t>
            </w:r>
          </w:p>
        </w:tc>
      </w:tr>
      <w:tr w:rsidR="002E07FC" w:rsidRPr="000011DC" w14:paraId="3C0AEA25" w14:textId="77777777" w:rsidTr="000011DC">
        <w:trPr>
          <w:cantSplit/>
        </w:trPr>
        <w:tc>
          <w:tcPr>
            <w:tcW w:w="2839" w:type="dxa"/>
            <w:vMerge w:val="restart"/>
            <w:tcBorders>
              <w:top w:val="single" w:sz="8" w:space="0" w:color="AEAEAE"/>
              <w:left w:val="nil"/>
              <w:bottom w:val="single" w:sz="8" w:space="0" w:color="AEAEAE"/>
              <w:right w:val="nil"/>
            </w:tcBorders>
            <w:shd w:val="clear" w:color="auto" w:fill="E0E0E0"/>
          </w:tcPr>
          <w:p w14:paraId="1287F4EC"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Most Extreme Differences</w:t>
            </w:r>
          </w:p>
        </w:tc>
        <w:tc>
          <w:tcPr>
            <w:tcW w:w="3824" w:type="dxa"/>
            <w:gridSpan w:val="2"/>
            <w:tcBorders>
              <w:top w:val="single" w:sz="8" w:space="0" w:color="AEAEAE"/>
              <w:left w:val="nil"/>
              <w:bottom w:val="single" w:sz="8" w:space="0" w:color="AEAEAE"/>
              <w:right w:val="nil"/>
            </w:tcBorders>
            <w:shd w:val="clear" w:color="auto" w:fill="E0E0E0"/>
          </w:tcPr>
          <w:p w14:paraId="04CBAFD2"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Absolute</w:t>
            </w:r>
          </w:p>
        </w:tc>
        <w:tc>
          <w:tcPr>
            <w:tcW w:w="1696" w:type="dxa"/>
            <w:tcBorders>
              <w:top w:val="single" w:sz="8" w:space="0" w:color="AEAEAE"/>
              <w:left w:val="nil"/>
              <w:bottom w:val="single" w:sz="8" w:space="0" w:color="AEAEAE"/>
              <w:right w:val="nil"/>
            </w:tcBorders>
            <w:shd w:val="clear" w:color="auto" w:fill="F9F9FB"/>
          </w:tcPr>
          <w:p w14:paraId="1524B39A"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.250</w:t>
            </w:r>
          </w:p>
        </w:tc>
      </w:tr>
      <w:tr w:rsidR="002E07FC" w:rsidRPr="000011DC" w14:paraId="362B8F8D" w14:textId="77777777" w:rsidTr="000011DC">
        <w:trPr>
          <w:cantSplit/>
        </w:trPr>
        <w:tc>
          <w:tcPr>
            <w:tcW w:w="2839" w:type="dxa"/>
            <w:vMerge/>
            <w:tcBorders>
              <w:top w:val="single" w:sz="8" w:space="0" w:color="AEAEAE"/>
              <w:left w:val="nil"/>
              <w:bottom w:val="single" w:sz="8" w:space="0" w:color="AEAEAE"/>
              <w:right w:val="nil"/>
            </w:tcBorders>
            <w:shd w:val="clear" w:color="auto" w:fill="E0E0E0"/>
          </w:tcPr>
          <w:p w14:paraId="09C5670F"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3824" w:type="dxa"/>
            <w:gridSpan w:val="2"/>
            <w:tcBorders>
              <w:top w:val="single" w:sz="8" w:space="0" w:color="AEAEAE"/>
              <w:left w:val="nil"/>
              <w:bottom w:val="single" w:sz="8" w:space="0" w:color="AEAEAE"/>
              <w:right w:val="nil"/>
            </w:tcBorders>
            <w:shd w:val="clear" w:color="auto" w:fill="E0E0E0"/>
          </w:tcPr>
          <w:p w14:paraId="750F6737"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Positive</w:t>
            </w:r>
          </w:p>
        </w:tc>
        <w:tc>
          <w:tcPr>
            <w:tcW w:w="1696" w:type="dxa"/>
            <w:tcBorders>
              <w:top w:val="single" w:sz="8" w:space="0" w:color="AEAEAE"/>
              <w:left w:val="nil"/>
              <w:bottom w:val="single" w:sz="8" w:space="0" w:color="AEAEAE"/>
              <w:right w:val="nil"/>
            </w:tcBorders>
            <w:shd w:val="clear" w:color="auto" w:fill="F9F9FB"/>
          </w:tcPr>
          <w:p w14:paraId="6AF78EBB"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.247</w:t>
            </w:r>
          </w:p>
        </w:tc>
      </w:tr>
      <w:tr w:rsidR="002E07FC" w:rsidRPr="000011DC" w14:paraId="6D5FD67B" w14:textId="77777777" w:rsidTr="000011DC">
        <w:trPr>
          <w:cantSplit/>
        </w:trPr>
        <w:tc>
          <w:tcPr>
            <w:tcW w:w="2839" w:type="dxa"/>
            <w:vMerge/>
            <w:tcBorders>
              <w:top w:val="single" w:sz="8" w:space="0" w:color="AEAEAE"/>
              <w:left w:val="nil"/>
              <w:bottom w:val="single" w:sz="8" w:space="0" w:color="AEAEAE"/>
              <w:right w:val="nil"/>
            </w:tcBorders>
            <w:shd w:val="clear" w:color="auto" w:fill="E0E0E0"/>
          </w:tcPr>
          <w:p w14:paraId="402ED230"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3824" w:type="dxa"/>
            <w:gridSpan w:val="2"/>
            <w:tcBorders>
              <w:top w:val="single" w:sz="8" w:space="0" w:color="AEAEAE"/>
              <w:left w:val="nil"/>
              <w:bottom w:val="single" w:sz="8" w:space="0" w:color="AEAEAE"/>
              <w:right w:val="nil"/>
            </w:tcBorders>
            <w:shd w:val="clear" w:color="auto" w:fill="E0E0E0"/>
          </w:tcPr>
          <w:p w14:paraId="5F425D98"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Negative</w:t>
            </w:r>
          </w:p>
        </w:tc>
        <w:tc>
          <w:tcPr>
            <w:tcW w:w="1696" w:type="dxa"/>
            <w:tcBorders>
              <w:top w:val="single" w:sz="8" w:space="0" w:color="AEAEAE"/>
              <w:left w:val="nil"/>
              <w:bottom w:val="single" w:sz="8" w:space="0" w:color="AEAEAE"/>
              <w:right w:val="nil"/>
            </w:tcBorders>
            <w:shd w:val="clear" w:color="auto" w:fill="F9F9FB"/>
          </w:tcPr>
          <w:p w14:paraId="100D681D"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-.250</w:t>
            </w:r>
          </w:p>
        </w:tc>
      </w:tr>
      <w:tr w:rsidR="002E07FC" w:rsidRPr="000011DC" w14:paraId="2600EE39" w14:textId="77777777" w:rsidTr="000011DC">
        <w:trPr>
          <w:cantSplit/>
        </w:trPr>
        <w:tc>
          <w:tcPr>
            <w:tcW w:w="6663" w:type="dxa"/>
            <w:gridSpan w:val="3"/>
            <w:tcBorders>
              <w:top w:val="single" w:sz="8" w:space="0" w:color="AEAEAE"/>
              <w:left w:val="nil"/>
              <w:bottom w:val="single" w:sz="8" w:space="0" w:color="AEAEAE"/>
              <w:right w:val="nil"/>
            </w:tcBorders>
            <w:shd w:val="clear" w:color="auto" w:fill="E0E0E0"/>
          </w:tcPr>
          <w:p w14:paraId="10B4247F"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Test Statistic</w:t>
            </w:r>
          </w:p>
        </w:tc>
        <w:tc>
          <w:tcPr>
            <w:tcW w:w="1696" w:type="dxa"/>
            <w:tcBorders>
              <w:top w:val="single" w:sz="8" w:space="0" w:color="AEAEAE"/>
              <w:left w:val="nil"/>
              <w:bottom w:val="single" w:sz="8" w:space="0" w:color="AEAEAE"/>
              <w:right w:val="nil"/>
            </w:tcBorders>
            <w:shd w:val="clear" w:color="auto" w:fill="F9F9FB"/>
          </w:tcPr>
          <w:p w14:paraId="69E8E0B2"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.250</w:t>
            </w:r>
          </w:p>
        </w:tc>
      </w:tr>
      <w:tr w:rsidR="002E07FC" w:rsidRPr="000011DC" w14:paraId="244DC902" w14:textId="77777777" w:rsidTr="000011DC">
        <w:trPr>
          <w:cantSplit/>
        </w:trPr>
        <w:tc>
          <w:tcPr>
            <w:tcW w:w="6663" w:type="dxa"/>
            <w:gridSpan w:val="3"/>
            <w:tcBorders>
              <w:top w:val="single" w:sz="8" w:space="0" w:color="AEAEAE"/>
              <w:left w:val="nil"/>
              <w:bottom w:val="single" w:sz="8" w:space="0" w:color="AEAEAE"/>
              <w:right w:val="nil"/>
            </w:tcBorders>
            <w:shd w:val="clear" w:color="auto" w:fill="E0E0E0"/>
          </w:tcPr>
          <w:p w14:paraId="0CBFC738"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proofErr w:type="spellStart"/>
            <w:r w:rsidRPr="000011DC">
              <w:rPr>
                <w:rFonts w:ascii="Arial" w:hAnsi="Arial" w:cs="Arial"/>
                <w:kern w:val="0"/>
                <w:sz w:val="24"/>
                <w:szCs w:val="24"/>
              </w:rPr>
              <w:t>Asymp</w:t>
            </w:r>
            <w:proofErr w:type="spellEnd"/>
            <w:r w:rsidRPr="000011DC">
              <w:rPr>
                <w:rFonts w:ascii="Arial" w:hAnsi="Arial" w:cs="Arial"/>
                <w:kern w:val="0"/>
                <w:sz w:val="24"/>
                <w:szCs w:val="24"/>
              </w:rPr>
              <w:t>. Sig. (2-</w:t>
            </w:r>
            <w:proofErr w:type="gramStart"/>
            <w:r w:rsidRPr="000011DC">
              <w:rPr>
                <w:rFonts w:ascii="Arial" w:hAnsi="Arial" w:cs="Arial"/>
                <w:kern w:val="0"/>
                <w:sz w:val="24"/>
                <w:szCs w:val="24"/>
              </w:rPr>
              <w:t>tailed)</w:t>
            </w:r>
            <w:r w:rsidRPr="000011DC">
              <w:rPr>
                <w:rFonts w:ascii="Arial" w:hAnsi="Arial" w:cs="Arial"/>
                <w:kern w:val="0"/>
                <w:sz w:val="24"/>
                <w:szCs w:val="24"/>
                <w:vertAlign w:val="superscript"/>
              </w:rPr>
              <w:t>c</w:t>
            </w:r>
            <w:proofErr w:type="gramEnd"/>
          </w:p>
        </w:tc>
        <w:tc>
          <w:tcPr>
            <w:tcW w:w="1696" w:type="dxa"/>
            <w:tcBorders>
              <w:top w:val="single" w:sz="8" w:space="0" w:color="AEAEAE"/>
              <w:left w:val="nil"/>
              <w:bottom w:val="single" w:sz="8" w:space="0" w:color="AEAEAE"/>
              <w:right w:val="nil"/>
            </w:tcBorders>
            <w:shd w:val="clear" w:color="auto" w:fill="F9F9FB"/>
          </w:tcPr>
          <w:p w14:paraId="344A5FE6"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&lt;.001</w:t>
            </w:r>
          </w:p>
        </w:tc>
      </w:tr>
      <w:tr w:rsidR="002E07FC" w:rsidRPr="000011DC" w14:paraId="5BF37811" w14:textId="77777777" w:rsidTr="000011DC">
        <w:trPr>
          <w:cantSplit/>
        </w:trPr>
        <w:tc>
          <w:tcPr>
            <w:tcW w:w="2839" w:type="dxa"/>
            <w:vMerge w:val="restart"/>
            <w:tcBorders>
              <w:top w:val="single" w:sz="8" w:space="0" w:color="AEAEAE"/>
              <w:left w:val="nil"/>
              <w:bottom w:val="single" w:sz="8" w:space="0" w:color="152935"/>
              <w:right w:val="nil"/>
            </w:tcBorders>
            <w:shd w:val="clear" w:color="auto" w:fill="E0E0E0"/>
          </w:tcPr>
          <w:p w14:paraId="57250C05"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Monte Carlo Sig. (2-</w:t>
            </w:r>
            <w:proofErr w:type="gramStart"/>
            <w:r w:rsidRPr="000011DC">
              <w:rPr>
                <w:rFonts w:ascii="Arial" w:hAnsi="Arial" w:cs="Arial"/>
                <w:kern w:val="0"/>
                <w:sz w:val="24"/>
                <w:szCs w:val="24"/>
              </w:rPr>
              <w:t>tailed)</w:t>
            </w:r>
            <w:r w:rsidRPr="000011DC">
              <w:rPr>
                <w:rFonts w:ascii="Arial" w:hAnsi="Arial" w:cs="Arial"/>
                <w:kern w:val="0"/>
                <w:sz w:val="24"/>
                <w:szCs w:val="24"/>
                <w:vertAlign w:val="superscript"/>
              </w:rPr>
              <w:t>d</w:t>
            </w:r>
            <w:proofErr w:type="gramEnd"/>
          </w:p>
        </w:tc>
        <w:tc>
          <w:tcPr>
            <w:tcW w:w="3824" w:type="dxa"/>
            <w:gridSpan w:val="2"/>
            <w:tcBorders>
              <w:top w:val="single" w:sz="8" w:space="0" w:color="AEAEAE"/>
              <w:left w:val="nil"/>
              <w:bottom w:val="single" w:sz="8" w:space="0" w:color="AEAEAE"/>
              <w:right w:val="nil"/>
            </w:tcBorders>
            <w:shd w:val="clear" w:color="auto" w:fill="E0E0E0"/>
          </w:tcPr>
          <w:p w14:paraId="434B01CB"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Sig.</w:t>
            </w:r>
          </w:p>
        </w:tc>
        <w:tc>
          <w:tcPr>
            <w:tcW w:w="1696" w:type="dxa"/>
            <w:tcBorders>
              <w:top w:val="single" w:sz="8" w:space="0" w:color="AEAEAE"/>
              <w:left w:val="nil"/>
              <w:bottom w:val="single" w:sz="8" w:space="0" w:color="AEAEAE"/>
              <w:right w:val="nil"/>
            </w:tcBorders>
            <w:shd w:val="clear" w:color="auto" w:fill="F9F9FB"/>
          </w:tcPr>
          <w:p w14:paraId="2F90AAC1"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&lt;.001</w:t>
            </w:r>
          </w:p>
        </w:tc>
      </w:tr>
      <w:tr w:rsidR="002E07FC" w:rsidRPr="000011DC" w14:paraId="3CD099BB" w14:textId="77777777" w:rsidTr="000011DC">
        <w:trPr>
          <w:cantSplit/>
        </w:trPr>
        <w:tc>
          <w:tcPr>
            <w:tcW w:w="2839" w:type="dxa"/>
            <w:vMerge/>
            <w:tcBorders>
              <w:top w:val="single" w:sz="8" w:space="0" w:color="AEAEAE"/>
              <w:left w:val="nil"/>
              <w:bottom w:val="single" w:sz="8" w:space="0" w:color="152935"/>
              <w:right w:val="nil"/>
            </w:tcBorders>
            <w:shd w:val="clear" w:color="auto" w:fill="E0E0E0"/>
          </w:tcPr>
          <w:p w14:paraId="265208BB"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2577" w:type="dxa"/>
            <w:vMerge w:val="restart"/>
            <w:tcBorders>
              <w:top w:val="single" w:sz="8" w:space="0" w:color="AEAEAE"/>
              <w:left w:val="nil"/>
              <w:bottom w:val="single" w:sz="8" w:space="0" w:color="152935"/>
              <w:right w:val="nil"/>
            </w:tcBorders>
            <w:shd w:val="clear" w:color="auto" w:fill="E0E0E0"/>
          </w:tcPr>
          <w:p w14:paraId="3425BEA2"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99% Confidence Interval</w:t>
            </w:r>
          </w:p>
        </w:tc>
        <w:tc>
          <w:tcPr>
            <w:tcW w:w="1247" w:type="dxa"/>
            <w:tcBorders>
              <w:top w:val="single" w:sz="8" w:space="0" w:color="AEAEAE"/>
              <w:left w:val="nil"/>
              <w:bottom w:val="single" w:sz="8" w:space="0" w:color="AEAEAE"/>
              <w:right w:val="nil"/>
            </w:tcBorders>
            <w:shd w:val="clear" w:color="auto" w:fill="E0E0E0"/>
          </w:tcPr>
          <w:p w14:paraId="270F1862"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Lower Bound</w:t>
            </w:r>
          </w:p>
        </w:tc>
        <w:tc>
          <w:tcPr>
            <w:tcW w:w="1696" w:type="dxa"/>
            <w:tcBorders>
              <w:top w:val="single" w:sz="8" w:space="0" w:color="AEAEAE"/>
              <w:left w:val="nil"/>
              <w:bottom w:val="single" w:sz="8" w:space="0" w:color="AEAEAE"/>
              <w:right w:val="nil"/>
            </w:tcBorders>
            <w:shd w:val="clear" w:color="auto" w:fill="F9F9FB"/>
          </w:tcPr>
          <w:p w14:paraId="09271EAD"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.000</w:t>
            </w:r>
          </w:p>
        </w:tc>
      </w:tr>
      <w:tr w:rsidR="002E07FC" w:rsidRPr="000011DC" w14:paraId="6BEFD47B" w14:textId="77777777" w:rsidTr="000011DC">
        <w:trPr>
          <w:cantSplit/>
        </w:trPr>
        <w:tc>
          <w:tcPr>
            <w:tcW w:w="2839" w:type="dxa"/>
            <w:vMerge/>
            <w:tcBorders>
              <w:top w:val="single" w:sz="8" w:space="0" w:color="AEAEAE"/>
              <w:left w:val="nil"/>
              <w:bottom w:val="single" w:sz="8" w:space="0" w:color="152935"/>
              <w:right w:val="nil"/>
            </w:tcBorders>
            <w:shd w:val="clear" w:color="auto" w:fill="E0E0E0"/>
          </w:tcPr>
          <w:p w14:paraId="29A66E55"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2577" w:type="dxa"/>
            <w:vMerge/>
            <w:tcBorders>
              <w:top w:val="single" w:sz="8" w:space="0" w:color="AEAEAE"/>
              <w:left w:val="nil"/>
              <w:bottom w:val="single" w:sz="8" w:space="0" w:color="152935"/>
              <w:right w:val="nil"/>
            </w:tcBorders>
            <w:shd w:val="clear" w:color="auto" w:fill="E0E0E0"/>
          </w:tcPr>
          <w:p w14:paraId="70E36CB9" w14:textId="77777777" w:rsidR="000011DC" w:rsidRPr="000011DC" w:rsidRDefault="000011DC" w:rsidP="000011DC">
            <w:pPr>
              <w:autoSpaceDE w:val="0"/>
              <w:autoSpaceDN w:val="0"/>
              <w:adjustRightInd w:val="0"/>
              <w:spacing w:after="0" w:line="240" w:lineRule="auto"/>
              <w:rPr>
                <w:rFonts w:ascii="Arial" w:hAnsi="Arial" w:cs="Arial"/>
                <w:kern w:val="0"/>
                <w:sz w:val="24"/>
                <w:szCs w:val="24"/>
              </w:rPr>
            </w:pPr>
          </w:p>
        </w:tc>
        <w:tc>
          <w:tcPr>
            <w:tcW w:w="1247" w:type="dxa"/>
            <w:tcBorders>
              <w:top w:val="single" w:sz="8" w:space="0" w:color="AEAEAE"/>
              <w:left w:val="nil"/>
              <w:bottom w:val="single" w:sz="8" w:space="0" w:color="152935"/>
              <w:right w:val="nil"/>
            </w:tcBorders>
            <w:shd w:val="clear" w:color="auto" w:fill="E0E0E0"/>
          </w:tcPr>
          <w:p w14:paraId="5FCED7BC"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Upper Bound</w:t>
            </w:r>
          </w:p>
        </w:tc>
        <w:tc>
          <w:tcPr>
            <w:tcW w:w="1696" w:type="dxa"/>
            <w:tcBorders>
              <w:top w:val="single" w:sz="8" w:space="0" w:color="AEAEAE"/>
              <w:left w:val="nil"/>
              <w:bottom w:val="single" w:sz="8" w:space="0" w:color="152935"/>
              <w:right w:val="nil"/>
            </w:tcBorders>
            <w:shd w:val="clear" w:color="auto" w:fill="F9F9FB"/>
          </w:tcPr>
          <w:p w14:paraId="1D37421B" w14:textId="77777777" w:rsidR="000011DC" w:rsidRPr="000011DC" w:rsidRDefault="000011DC" w:rsidP="000011DC">
            <w:pPr>
              <w:autoSpaceDE w:val="0"/>
              <w:autoSpaceDN w:val="0"/>
              <w:adjustRightInd w:val="0"/>
              <w:spacing w:after="0" w:line="320" w:lineRule="atLeast"/>
              <w:ind w:left="60" w:right="60"/>
              <w:jc w:val="right"/>
              <w:rPr>
                <w:rFonts w:ascii="Arial" w:hAnsi="Arial" w:cs="Arial"/>
                <w:kern w:val="0"/>
                <w:sz w:val="24"/>
                <w:szCs w:val="24"/>
              </w:rPr>
            </w:pPr>
            <w:r w:rsidRPr="000011DC">
              <w:rPr>
                <w:rFonts w:ascii="Arial" w:hAnsi="Arial" w:cs="Arial"/>
                <w:kern w:val="0"/>
                <w:sz w:val="24"/>
                <w:szCs w:val="24"/>
              </w:rPr>
              <w:t>.000</w:t>
            </w:r>
          </w:p>
        </w:tc>
      </w:tr>
      <w:tr w:rsidR="002E07FC" w:rsidRPr="000011DC" w14:paraId="19271294" w14:textId="77777777" w:rsidTr="000011DC">
        <w:trPr>
          <w:cantSplit/>
        </w:trPr>
        <w:tc>
          <w:tcPr>
            <w:tcW w:w="8359" w:type="dxa"/>
            <w:gridSpan w:val="4"/>
            <w:tcBorders>
              <w:top w:val="nil"/>
              <w:left w:val="nil"/>
              <w:bottom w:val="nil"/>
              <w:right w:val="nil"/>
            </w:tcBorders>
            <w:shd w:val="clear" w:color="auto" w:fill="FFFFFF"/>
          </w:tcPr>
          <w:p w14:paraId="6AB7683E"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a. Test distribution is Normal.</w:t>
            </w:r>
          </w:p>
        </w:tc>
      </w:tr>
      <w:tr w:rsidR="002E07FC" w:rsidRPr="000011DC" w14:paraId="2C8EBF22" w14:textId="77777777" w:rsidTr="000011DC">
        <w:trPr>
          <w:cantSplit/>
        </w:trPr>
        <w:tc>
          <w:tcPr>
            <w:tcW w:w="8359" w:type="dxa"/>
            <w:gridSpan w:val="4"/>
            <w:tcBorders>
              <w:top w:val="nil"/>
              <w:left w:val="nil"/>
              <w:bottom w:val="nil"/>
              <w:right w:val="nil"/>
            </w:tcBorders>
            <w:shd w:val="clear" w:color="auto" w:fill="FFFFFF"/>
          </w:tcPr>
          <w:p w14:paraId="0B007B81"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b. Calculated from data.</w:t>
            </w:r>
          </w:p>
        </w:tc>
      </w:tr>
      <w:tr w:rsidR="002E07FC" w:rsidRPr="000011DC" w14:paraId="78C1BFCF" w14:textId="77777777" w:rsidTr="000011DC">
        <w:trPr>
          <w:cantSplit/>
        </w:trPr>
        <w:tc>
          <w:tcPr>
            <w:tcW w:w="8359" w:type="dxa"/>
            <w:gridSpan w:val="4"/>
            <w:tcBorders>
              <w:top w:val="nil"/>
              <w:left w:val="nil"/>
              <w:bottom w:val="nil"/>
              <w:right w:val="nil"/>
            </w:tcBorders>
            <w:shd w:val="clear" w:color="auto" w:fill="FFFFFF"/>
          </w:tcPr>
          <w:p w14:paraId="7B4748D3"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c. Lilliefors Significance Correction.</w:t>
            </w:r>
          </w:p>
        </w:tc>
      </w:tr>
      <w:tr w:rsidR="002E07FC" w:rsidRPr="000011DC" w14:paraId="5C565C0B" w14:textId="77777777" w:rsidTr="000011DC">
        <w:trPr>
          <w:cantSplit/>
        </w:trPr>
        <w:tc>
          <w:tcPr>
            <w:tcW w:w="8359" w:type="dxa"/>
            <w:gridSpan w:val="4"/>
            <w:tcBorders>
              <w:top w:val="nil"/>
              <w:left w:val="nil"/>
              <w:bottom w:val="nil"/>
              <w:right w:val="nil"/>
            </w:tcBorders>
            <w:shd w:val="clear" w:color="auto" w:fill="FFFFFF"/>
          </w:tcPr>
          <w:p w14:paraId="3BE85D76" w14:textId="77777777" w:rsidR="000011DC" w:rsidRPr="000011DC" w:rsidRDefault="000011DC" w:rsidP="000011DC">
            <w:pPr>
              <w:autoSpaceDE w:val="0"/>
              <w:autoSpaceDN w:val="0"/>
              <w:adjustRightInd w:val="0"/>
              <w:spacing w:after="0" w:line="320" w:lineRule="atLeast"/>
              <w:ind w:left="60" w:right="60"/>
              <w:rPr>
                <w:rFonts w:ascii="Arial" w:hAnsi="Arial" w:cs="Arial"/>
                <w:kern w:val="0"/>
                <w:sz w:val="24"/>
                <w:szCs w:val="24"/>
              </w:rPr>
            </w:pPr>
            <w:r w:rsidRPr="000011DC">
              <w:rPr>
                <w:rFonts w:ascii="Arial" w:hAnsi="Arial" w:cs="Arial"/>
                <w:kern w:val="0"/>
                <w:sz w:val="24"/>
                <w:szCs w:val="24"/>
              </w:rPr>
              <w:t>d. Lilliefors' method based on 10000 Monte Carlo samples with starting seed 1535910591.</w:t>
            </w:r>
          </w:p>
        </w:tc>
      </w:tr>
    </w:tbl>
    <w:p w14:paraId="78160C93" w14:textId="77777777" w:rsidR="000011DC" w:rsidRPr="000011DC" w:rsidRDefault="000011DC" w:rsidP="000011DC">
      <w:pPr>
        <w:autoSpaceDE w:val="0"/>
        <w:autoSpaceDN w:val="0"/>
        <w:adjustRightInd w:val="0"/>
        <w:spacing w:after="0" w:line="400" w:lineRule="atLeast"/>
        <w:rPr>
          <w:rFonts w:ascii="Times New Roman" w:hAnsi="Times New Roman" w:cs="Times New Roman"/>
          <w:kern w:val="0"/>
          <w:sz w:val="24"/>
          <w:szCs w:val="24"/>
        </w:rPr>
      </w:pPr>
    </w:p>
    <w:p w14:paraId="4E7DBD32" w14:textId="694DE71F" w:rsidR="00E26358" w:rsidRPr="002E07FC" w:rsidRDefault="00E26358">
      <w:r w:rsidRPr="002E07FC">
        <w:br w:type="page"/>
      </w:r>
    </w:p>
    <w:p w14:paraId="6CA8921C" w14:textId="6B97C885" w:rsidR="002B7425" w:rsidRPr="002E07FC" w:rsidRDefault="00E26358" w:rsidP="00B049FB">
      <w:pPr>
        <w:pStyle w:val="Heading2"/>
        <w:rPr>
          <w:color w:val="auto"/>
        </w:rPr>
      </w:pPr>
      <w:bookmarkStart w:id="47" w:name="_Toc163452315"/>
      <w:r w:rsidRPr="002E07FC">
        <w:rPr>
          <w:color w:val="auto"/>
        </w:rPr>
        <w:lastRenderedPageBreak/>
        <w:t xml:space="preserve">Appendix </w:t>
      </w:r>
      <w:r w:rsidR="000C3B93" w:rsidRPr="002E07FC">
        <w:rPr>
          <w:color w:val="auto"/>
        </w:rPr>
        <w:t>L</w:t>
      </w:r>
      <w:bookmarkEnd w:id="47"/>
    </w:p>
    <w:p w14:paraId="1ABDD071" w14:textId="352C44D4"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r w:rsidRPr="002E07FC">
        <w:rPr>
          <w:rFonts w:ascii="Times New Roman" w:hAnsi="Times New Roman" w:cs="Times New Roman"/>
          <w:noProof/>
          <w:kern w:val="0"/>
          <w:sz w:val="24"/>
          <w:szCs w:val="24"/>
        </w:rPr>
        <w:drawing>
          <wp:inline distT="0" distB="0" distL="0" distR="0" wp14:anchorId="750D4FDD" wp14:editId="3BB8A204">
            <wp:extent cx="5731510" cy="3373120"/>
            <wp:effectExtent l="0" t="0" r="2540" b="0"/>
            <wp:docPr id="2031966074" name="Picture 1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66074" name="Picture 11" descr="A graph with blue dots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7EF23BF7" w14:textId="77777777"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2DF3666C" w14:textId="77777777" w:rsidR="00E26358" w:rsidRPr="002E07FC"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11A295CD" w14:textId="5C886EDC"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r w:rsidRPr="002E07FC">
        <w:rPr>
          <w:rFonts w:ascii="Times New Roman" w:hAnsi="Times New Roman" w:cs="Times New Roman"/>
          <w:noProof/>
          <w:kern w:val="0"/>
          <w:sz w:val="24"/>
          <w:szCs w:val="24"/>
        </w:rPr>
        <w:drawing>
          <wp:inline distT="0" distB="0" distL="0" distR="0" wp14:anchorId="228634C1" wp14:editId="166284AC">
            <wp:extent cx="5731510" cy="3373120"/>
            <wp:effectExtent l="0" t="0" r="2540" b="0"/>
            <wp:docPr id="429712592" name="Picture 12"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12592" name="Picture 12" descr="A graph with blue dots and numbe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25598A1A" w14:textId="77777777"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7713DCDC" w14:textId="77777777" w:rsidR="00E26358" w:rsidRPr="002E07FC"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46C4E48D" w14:textId="77125F10"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r w:rsidRPr="002E07FC">
        <w:rPr>
          <w:rFonts w:ascii="Times New Roman" w:hAnsi="Times New Roman" w:cs="Times New Roman"/>
          <w:noProof/>
          <w:kern w:val="0"/>
          <w:sz w:val="24"/>
          <w:szCs w:val="24"/>
        </w:rPr>
        <w:lastRenderedPageBreak/>
        <w:drawing>
          <wp:inline distT="0" distB="0" distL="0" distR="0" wp14:anchorId="6D613F43" wp14:editId="0E41381D">
            <wp:extent cx="5731510" cy="3373120"/>
            <wp:effectExtent l="0" t="0" r="2540" b="0"/>
            <wp:docPr id="711657006" name="Picture 13"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7006" name="Picture 13" descr="A graph with blue dots and number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0A80CEC4" w14:textId="77777777"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0A88EB01" w14:textId="77777777" w:rsidR="00E26358" w:rsidRPr="002E07FC"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646C6089" w14:textId="46E0A838"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r w:rsidRPr="002E07FC">
        <w:rPr>
          <w:rFonts w:ascii="Times New Roman" w:hAnsi="Times New Roman" w:cs="Times New Roman"/>
          <w:noProof/>
          <w:kern w:val="0"/>
          <w:sz w:val="24"/>
          <w:szCs w:val="24"/>
        </w:rPr>
        <w:drawing>
          <wp:inline distT="0" distB="0" distL="0" distR="0" wp14:anchorId="766D914E" wp14:editId="10206C1F">
            <wp:extent cx="5731510" cy="3373120"/>
            <wp:effectExtent l="0" t="0" r="2540" b="0"/>
            <wp:docPr id="233592284" name="Picture 14" descr="A graph of scatt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2284" name="Picture 14" descr="A graph of scatter plo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2CC043B5" w14:textId="77777777"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66F24BB8" w14:textId="77777777" w:rsidR="00E26358" w:rsidRPr="002E07FC"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2768694C" w14:textId="4AAFD439"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6B9C5209" w14:textId="77777777" w:rsidR="00E26358" w:rsidRPr="002E07FC" w:rsidRDefault="00E26358" w:rsidP="00E26358">
      <w:pPr>
        <w:autoSpaceDE w:val="0"/>
        <w:autoSpaceDN w:val="0"/>
        <w:adjustRightInd w:val="0"/>
        <w:spacing w:after="0" w:line="240" w:lineRule="auto"/>
        <w:rPr>
          <w:rFonts w:ascii="Times New Roman" w:hAnsi="Times New Roman" w:cs="Times New Roman"/>
          <w:kern w:val="0"/>
          <w:sz w:val="24"/>
          <w:szCs w:val="24"/>
        </w:rPr>
      </w:pPr>
    </w:p>
    <w:p w14:paraId="670423C5" w14:textId="77777777" w:rsidR="00E26358" w:rsidRPr="002E07FC"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260B8AE2" w14:textId="3CD2D6A5" w:rsidR="00E26358" w:rsidRPr="002E07FC" w:rsidRDefault="00E26358">
      <w:r w:rsidRPr="002E07FC">
        <w:br w:type="page"/>
      </w:r>
    </w:p>
    <w:p w14:paraId="7F8153CD" w14:textId="15966ABD" w:rsidR="00E26358" w:rsidRPr="002E07FC" w:rsidRDefault="00E26358" w:rsidP="00B049FB">
      <w:pPr>
        <w:pStyle w:val="Heading2"/>
        <w:rPr>
          <w:color w:val="auto"/>
        </w:rPr>
      </w:pPr>
      <w:bookmarkStart w:id="48" w:name="_Toc163452316"/>
      <w:r w:rsidRPr="002E07FC">
        <w:rPr>
          <w:color w:val="auto"/>
        </w:rPr>
        <w:lastRenderedPageBreak/>
        <w:t xml:space="preserve">Appendix </w:t>
      </w:r>
      <w:r w:rsidR="000C3B93" w:rsidRPr="002E07FC">
        <w:rPr>
          <w:color w:val="auto"/>
        </w:rPr>
        <w:t>M</w:t>
      </w:r>
      <w:bookmarkEnd w:id="48"/>
    </w:p>
    <w:p w14:paraId="74AC769F" w14:textId="77777777" w:rsidR="00E26358" w:rsidRPr="00E26358" w:rsidRDefault="00E26358" w:rsidP="00E26358">
      <w:pPr>
        <w:autoSpaceDE w:val="0"/>
        <w:autoSpaceDN w:val="0"/>
        <w:adjustRightInd w:val="0"/>
        <w:spacing w:after="0" w:line="240" w:lineRule="auto"/>
        <w:rPr>
          <w:rFonts w:ascii="Times New Roman" w:hAnsi="Times New Roman" w:cs="Times New Roman"/>
          <w:kern w:val="0"/>
          <w:sz w:val="24"/>
          <w:szCs w:val="24"/>
        </w:rPr>
      </w:pPr>
    </w:p>
    <w:tbl>
      <w:tblPr>
        <w:tblW w:w="10064" w:type="dxa"/>
        <w:tblInd w:w="284" w:type="dxa"/>
        <w:tblLayout w:type="fixed"/>
        <w:tblCellMar>
          <w:left w:w="0" w:type="dxa"/>
          <w:right w:w="0" w:type="dxa"/>
        </w:tblCellMar>
        <w:tblLook w:val="0000" w:firstRow="0" w:lastRow="0" w:firstColumn="0" w:lastColumn="0" w:noHBand="0" w:noVBand="0"/>
      </w:tblPr>
      <w:tblGrid>
        <w:gridCol w:w="992"/>
        <w:gridCol w:w="1276"/>
        <w:gridCol w:w="1984"/>
        <w:gridCol w:w="1276"/>
        <w:gridCol w:w="851"/>
        <w:gridCol w:w="1134"/>
        <w:gridCol w:w="1134"/>
        <w:gridCol w:w="1417"/>
      </w:tblGrid>
      <w:tr w:rsidR="002E07FC" w:rsidRPr="00E26358" w14:paraId="67B5DF1D" w14:textId="77777777" w:rsidTr="00E26358">
        <w:trPr>
          <w:cantSplit/>
        </w:trPr>
        <w:tc>
          <w:tcPr>
            <w:tcW w:w="10064" w:type="dxa"/>
            <w:gridSpan w:val="8"/>
            <w:tcBorders>
              <w:top w:val="nil"/>
              <w:left w:val="nil"/>
              <w:bottom w:val="nil"/>
              <w:right w:val="nil"/>
            </w:tcBorders>
            <w:shd w:val="clear" w:color="auto" w:fill="FFFFFF"/>
            <w:vAlign w:val="center"/>
          </w:tcPr>
          <w:p w14:paraId="174FB3EA"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r w:rsidRPr="00E26358">
              <w:rPr>
                <w:rFonts w:ascii="Arial" w:hAnsi="Arial" w:cs="Arial"/>
                <w:b/>
                <w:bCs/>
                <w:kern w:val="0"/>
                <w:sz w:val="18"/>
                <w:szCs w:val="18"/>
              </w:rPr>
              <w:t>Correlations</w:t>
            </w:r>
          </w:p>
        </w:tc>
      </w:tr>
      <w:tr w:rsidR="002E07FC" w:rsidRPr="00E26358" w14:paraId="61B01C6E" w14:textId="77777777" w:rsidTr="00E26358">
        <w:trPr>
          <w:cantSplit/>
        </w:trPr>
        <w:tc>
          <w:tcPr>
            <w:tcW w:w="4252" w:type="dxa"/>
            <w:gridSpan w:val="3"/>
            <w:tcBorders>
              <w:top w:val="nil"/>
              <w:left w:val="nil"/>
              <w:bottom w:val="single" w:sz="8" w:space="0" w:color="152935"/>
              <w:right w:val="nil"/>
            </w:tcBorders>
            <w:shd w:val="clear" w:color="auto" w:fill="FFFFFF"/>
            <w:vAlign w:val="bottom"/>
          </w:tcPr>
          <w:p w14:paraId="473D43D6" w14:textId="77777777" w:rsidR="00E26358" w:rsidRPr="00E26358" w:rsidRDefault="00E26358" w:rsidP="00E26358">
            <w:pPr>
              <w:autoSpaceDE w:val="0"/>
              <w:autoSpaceDN w:val="0"/>
              <w:adjustRightInd w:val="0"/>
              <w:spacing w:after="0" w:line="240" w:lineRule="auto"/>
              <w:rPr>
                <w:rFonts w:ascii="Times New Roman" w:hAnsi="Times New Roman" w:cs="Times New Roman"/>
                <w:kern w:val="0"/>
                <w:sz w:val="18"/>
                <w:szCs w:val="18"/>
              </w:rPr>
            </w:pPr>
          </w:p>
        </w:tc>
        <w:tc>
          <w:tcPr>
            <w:tcW w:w="1276" w:type="dxa"/>
            <w:tcBorders>
              <w:top w:val="nil"/>
              <w:left w:val="nil"/>
              <w:bottom w:val="single" w:sz="8" w:space="0" w:color="152935"/>
              <w:right w:val="single" w:sz="8" w:space="0" w:color="E0E0E0"/>
            </w:tcBorders>
            <w:shd w:val="clear" w:color="auto" w:fill="FFFFFF"/>
            <w:vAlign w:val="bottom"/>
          </w:tcPr>
          <w:p w14:paraId="14603C97"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proofErr w:type="spellStart"/>
            <w:r w:rsidRPr="00E26358">
              <w:rPr>
                <w:rFonts w:ascii="Arial" w:hAnsi="Arial" w:cs="Arial"/>
                <w:kern w:val="0"/>
                <w:sz w:val="18"/>
                <w:szCs w:val="18"/>
              </w:rPr>
              <w:t>MoneySpent</w:t>
            </w:r>
            <w:proofErr w:type="spellEnd"/>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B012A25"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r w:rsidRPr="00E26358">
              <w:rPr>
                <w:rFonts w:ascii="Arial" w:hAnsi="Arial" w:cs="Arial"/>
                <w:kern w:val="0"/>
                <w:sz w:val="18"/>
                <w:szCs w:val="18"/>
              </w:rPr>
              <w:t>Playtime</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6BABD9D"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proofErr w:type="spellStart"/>
            <w:r w:rsidRPr="00E26358">
              <w:rPr>
                <w:rFonts w:ascii="Arial" w:hAnsi="Arial" w:cs="Arial"/>
                <w:kern w:val="0"/>
                <w:sz w:val="18"/>
                <w:szCs w:val="18"/>
              </w:rPr>
              <w:t>TotalSocial</w:t>
            </w:r>
            <w:proofErr w:type="spellEnd"/>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508E04A"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proofErr w:type="spellStart"/>
            <w:r w:rsidRPr="00E26358">
              <w:rPr>
                <w:rFonts w:ascii="Arial" w:hAnsi="Arial" w:cs="Arial"/>
                <w:kern w:val="0"/>
                <w:sz w:val="18"/>
                <w:szCs w:val="18"/>
              </w:rPr>
              <w:t>TotalComp</w:t>
            </w:r>
            <w:proofErr w:type="spellEnd"/>
          </w:p>
        </w:tc>
        <w:tc>
          <w:tcPr>
            <w:tcW w:w="1417" w:type="dxa"/>
            <w:tcBorders>
              <w:top w:val="nil"/>
              <w:left w:val="single" w:sz="8" w:space="0" w:color="E0E0E0"/>
              <w:bottom w:val="single" w:sz="8" w:space="0" w:color="152935"/>
              <w:right w:val="nil"/>
            </w:tcBorders>
            <w:shd w:val="clear" w:color="auto" w:fill="FFFFFF"/>
            <w:vAlign w:val="bottom"/>
          </w:tcPr>
          <w:p w14:paraId="00914FD4" w14:textId="77777777" w:rsidR="00E26358" w:rsidRPr="00E26358" w:rsidRDefault="00E26358" w:rsidP="00E26358">
            <w:pPr>
              <w:autoSpaceDE w:val="0"/>
              <w:autoSpaceDN w:val="0"/>
              <w:adjustRightInd w:val="0"/>
              <w:spacing w:after="0" w:line="320" w:lineRule="atLeast"/>
              <w:ind w:left="60" w:right="60"/>
              <w:jc w:val="center"/>
              <w:rPr>
                <w:rFonts w:ascii="Arial" w:hAnsi="Arial" w:cs="Arial"/>
                <w:kern w:val="0"/>
                <w:sz w:val="18"/>
                <w:szCs w:val="18"/>
              </w:rPr>
            </w:pPr>
            <w:proofErr w:type="spellStart"/>
            <w:r w:rsidRPr="00E26358">
              <w:rPr>
                <w:rFonts w:ascii="Arial" w:hAnsi="Arial" w:cs="Arial"/>
                <w:kern w:val="0"/>
                <w:sz w:val="18"/>
                <w:szCs w:val="18"/>
              </w:rPr>
              <w:t>TotalAesthetic</w:t>
            </w:r>
            <w:proofErr w:type="spellEnd"/>
          </w:p>
        </w:tc>
      </w:tr>
      <w:tr w:rsidR="002E07FC" w:rsidRPr="002E07FC" w14:paraId="4143CF5B" w14:textId="77777777" w:rsidTr="00E26358">
        <w:trPr>
          <w:cantSplit/>
        </w:trPr>
        <w:tc>
          <w:tcPr>
            <w:tcW w:w="992" w:type="dxa"/>
            <w:vMerge w:val="restart"/>
            <w:tcBorders>
              <w:top w:val="single" w:sz="8" w:space="0" w:color="152935"/>
              <w:left w:val="nil"/>
              <w:bottom w:val="single" w:sz="8" w:space="0" w:color="152935"/>
              <w:right w:val="nil"/>
            </w:tcBorders>
            <w:shd w:val="clear" w:color="auto" w:fill="E0E0E0"/>
          </w:tcPr>
          <w:p w14:paraId="3C3F8C71"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Spearman's rho</w:t>
            </w:r>
          </w:p>
        </w:tc>
        <w:tc>
          <w:tcPr>
            <w:tcW w:w="1276" w:type="dxa"/>
            <w:vMerge w:val="restart"/>
            <w:tcBorders>
              <w:top w:val="single" w:sz="8" w:space="0" w:color="152935"/>
              <w:left w:val="nil"/>
              <w:bottom w:val="nil"/>
              <w:right w:val="nil"/>
            </w:tcBorders>
            <w:shd w:val="clear" w:color="auto" w:fill="E0E0E0"/>
          </w:tcPr>
          <w:p w14:paraId="6CFBA03E"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proofErr w:type="spellStart"/>
            <w:r w:rsidRPr="00E26358">
              <w:rPr>
                <w:rFonts w:ascii="Arial" w:hAnsi="Arial" w:cs="Arial"/>
                <w:kern w:val="0"/>
                <w:sz w:val="18"/>
                <w:szCs w:val="18"/>
              </w:rPr>
              <w:t>MoneySpent</w:t>
            </w:r>
            <w:proofErr w:type="spellEnd"/>
          </w:p>
        </w:tc>
        <w:tc>
          <w:tcPr>
            <w:tcW w:w="1984" w:type="dxa"/>
            <w:tcBorders>
              <w:top w:val="single" w:sz="8" w:space="0" w:color="152935"/>
              <w:left w:val="nil"/>
              <w:bottom w:val="single" w:sz="8" w:space="0" w:color="AEAEAE"/>
              <w:right w:val="nil"/>
            </w:tcBorders>
            <w:shd w:val="clear" w:color="auto" w:fill="E0E0E0"/>
          </w:tcPr>
          <w:p w14:paraId="0C3F5886"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Correlation Coefficient</w:t>
            </w:r>
          </w:p>
        </w:tc>
        <w:tc>
          <w:tcPr>
            <w:tcW w:w="1276" w:type="dxa"/>
            <w:tcBorders>
              <w:top w:val="single" w:sz="8" w:space="0" w:color="152935"/>
              <w:left w:val="nil"/>
              <w:bottom w:val="single" w:sz="8" w:space="0" w:color="AEAEAE"/>
              <w:right w:val="single" w:sz="8" w:space="0" w:color="E0E0E0"/>
            </w:tcBorders>
            <w:shd w:val="clear" w:color="auto" w:fill="F9F9FB"/>
          </w:tcPr>
          <w:p w14:paraId="7533B2AA"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1.000</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5B5A277B"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.478</w:t>
            </w:r>
            <w:r w:rsidRPr="00E26358">
              <w:rPr>
                <w:rFonts w:ascii="Arial" w:hAnsi="Arial" w:cs="Arial"/>
                <w:kern w:val="0"/>
                <w:sz w:val="18"/>
                <w:szCs w:val="18"/>
                <w:vertAlign w:val="superscript"/>
              </w:rPr>
              <w:t>**</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2CA9801D"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-.002</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7DA4979F"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.032</w:t>
            </w:r>
          </w:p>
        </w:tc>
        <w:tc>
          <w:tcPr>
            <w:tcW w:w="1417" w:type="dxa"/>
            <w:tcBorders>
              <w:top w:val="single" w:sz="8" w:space="0" w:color="152935"/>
              <w:left w:val="single" w:sz="8" w:space="0" w:color="E0E0E0"/>
              <w:bottom w:val="single" w:sz="8" w:space="0" w:color="AEAEAE"/>
              <w:right w:val="nil"/>
            </w:tcBorders>
            <w:shd w:val="clear" w:color="auto" w:fill="F9F9FB"/>
          </w:tcPr>
          <w:p w14:paraId="2E59ACB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.300</w:t>
            </w:r>
          </w:p>
        </w:tc>
      </w:tr>
      <w:tr w:rsidR="002E07FC" w:rsidRPr="002E07FC" w14:paraId="7FFFE182"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6176BEF5"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152935"/>
              <w:left w:val="nil"/>
              <w:bottom w:val="nil"/>
              <w:right w:val="nil"/>
            </w:tcBorders>
            <w:shd w:val="clear" w:color="auto" w:fill="E0E0E0"/>
          </w:tcPr>
          <w:p w14:paraId="2388A23C"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AEAEAE"/>
              <w:right w:val="nil"/>
            </w:tcBorders>
            <w:shd w:val="clear" w:color="auto" w:fill="E0E0E0"/>
          </w:tcPr>
          <w:p w14:paraId="4BC49A7C"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Sig. (2-tailed)</w:t>
            </w:r>
          </w:p>
        </w:tc>
        <w:tc>
          <w:tcPr>
            <w:tcW w:w="1276" w:type="dxa"/>
            <w:tcBorders>
              <w:top w:val="single" w:sz="8" w:space="0" w:color="AEAEAE"/>
              <w:left w:val="nil"/>
              <w:bottom w:val="single" w:sz="8" w:space="0" w:color="AEAEAE"/>
              <w:right w:val="single" w:sz="8" w:space="0" w:color="E0E0E0"/>
            </w:tcBorders>
            <w:shd w:val="clear" w:color="auto" w:fill="F9F9FB"/>
          </w:tcPr>
          <w:p w14:paraId="506753D9"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7088CA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E083D2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.991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D1DF4C0"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.855</w:t>
            </w:r>
          </w:p>
        </w:tc>
        <w:tc>
          <w:tcPr>
            <w:tcW w:w="1417" w:type="dxa"/>
            <w:tcBorders>
              <w:top w:val="single" w:sz="8" w:space="0" w:color="AEAEAE"/>
              <w:left w:val="single" w:sz="8" w:space="0" w:color="E0E0E0"/>
              <w:bottom w:val="single" w:sz="8" w:space="0" w:color="AEAEAE"/>
              <w:right w:val="nil"/>
            </w:tcBorders>
            <w:shd w:val="clear" w:color="auto" w:fill="F9F9FB"/>
          </w:tcPr>
          <w:p w14:paraId="31435AD1"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.080</w:t>
            </w:r>
          </w:p>
        </w:tc>
      </w:tr>
      <w:tr w:rsidR="002E07FC" w:rsidRPr="002E07FC" w14:paraId="1913F89E"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67B3369"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152935"/>
              <w:left w:val="nil"/>
              <w:bottom w:val="nil"/>
              <w:right w:val="nil"/>
            </w:tcBorders>
            <w:shd w:val="clear" w:color="auto" w:fill="E0E0E0"/>
          </w:tcPr>
          <w:p w14:paraId="0F700E4D"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nil"/>
              <w:right w:val="nil"/>
            </w:tcBorders>
            <w:shd w:val="clear" w:color="auto" w:fill="E0E0E0"/>
          </w:tcPr>
          <w:p w14:paraId="58E15A91"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N</w:t>
            </w:r>
          </w:p>
        </w:tc>
        <w:tc>
          <w:tcPr>
            <w:tcW w:w="1276" w:type="dxa"/>
            <w:tcBorders>
              <w:top w:val="single" w:sz="8" w:space="0" w:color="AEAEAE"/>
              <w:left w:val="nil"/>
              <w:bottom w:val="nil"/>
              <w:right w:val="single" w:sz="8" w:space="0" w:color="E0E0E0"/>
            </w:tcBorders>
            <w:shd w:val="clear" w:color="auto" w:fill="F9F9FB"/>
          </w:tcPr>
          <w:p w14:paraId="585C4829"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851" w:type="dxa"/>
            <w:tcBorders>
              <w:top w:val="single" w:sz="8" w:space="0" w:color="AEAEAE"/>
              <w:left w:val="single" w:sz="8" w:space="0" w:color="E0E0E0"/>
              <w:bottom w:val="nil"/>
              <w:right w:val="single" w:sz="8" w:space="0" w:color="E0E0E0"/>
            </w:tcBorders>
            <w:shd w:val="clear" w:color="auto" w:fill="F9F9FB"/>
          </w:tcPr>
          <w:p w14:paraId="674944C7"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00E0781D"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3E6CA0A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417" w:type="dxa"/>
            <w:tcBorders>
              <w:top w:val="single" w:sz="8" w:space="0" w:color="AEAEAE"/>
              <w:left w:val="single" w:sz="8" w:space="0" w:color="E0E0E0"/>
              <w:bottom w:val="nil"/>
              <w:right w:val="nil"/>
            </w:tcBorders>
            <w:shd w:val="clear" w:color="auto" w:fill="F9F9FB"/>
          </w:tcPr>
          <w:p w14:paraId="685B7E95"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r>
      <w:tr w:rsidR="002E07FC" w:rsidRPr="002E07FC" w14:paraId="2C8861D1"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2E357AC0"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val="restart"/>
            <w:tcBorders>
              <w:top w:val="single" w:sz="8" w:space="0" w:color="AEAEAE"/>
              <w:left w:val="nil"/>
              <w:bottom w:val="nil"/>
              <w:right w:val="nil"/>
            </w:tcBorders>
            <w:shd w:val="clear" w:color="auto" w:fill="E0E0E0"/>
          </w:tcPr>
          <w:p w14:paraId="54B2D7D0"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Playtime</w:t>
            </w:r>
          </w:p>
        </w:tc>
        <w:tc>
          <w:tcPr>
            <w:tcW w:w="1984" w:type="dxa"/>
            <w:tcBorders>
              <w:top w:val="single" w:sz="8" w:space="0" w:color="AEAEAE"/>
              <w:left w:val="nil"/>
              <w:bottom w:val="single" w:sz="8" w:space="0" w:color="AEAEAE"/>
              <w:right w:val="nil"/>
            </w:tcBorders>
            <w:shd w:val="clear" w:color="auto" w:fill="E0E0E0"/>
          </w:tcPr>
          <w:p w14:paraId="6C0E2C03"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Correlation Coefficient</w:t>
            </w:r>
          </w:p>
        </w:tc>
        <w:tc>
          <w:tcPr>
            <w:tcW w:w="1276" w:type="dxa"/>
            <w:tcBorders>
              <w:top w:val="single" w:sz="8" w:space="0" w:color="AEAEAE"/>
              <w:left w:val="nil"/>
              <w:bottom w:val="single" w:sz="8" w:space="0" w:color="AEAEAE"/>
              <w:right w:val="single" w:sz="8" w:space="0" w:color="E0E0E0"/>
            </w:tcBorders>
            <w:shd w:val="clear" w:color="auto" w:fill="F9F9FB"/>
          </w:tcPr>
          <w:p w14:paraId="76BB6D0B"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.478</w:t>
            </w:r>
            <w:r w:rsidRPr="00E26358">
              <w:rPr>
                <w:rFonts w:ascii="Arial" w:hAnsi="Arial" w:cs="Arial"/>
                <w:kern w:val="0"/>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F5325E0"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3E0C4F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-.083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0F1E3B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.005</w:t>
            </w:r>
          </w:p>
        </w:tc>
        <w:tc>
          <w:tcPr>
            <w:tcW w:w="1417" w:type="dxa"/>
            <w:tcBorders>
              <w:top w:val="single" w:sz="8" w:space="0" w:color="AEAEAE"/>
              <w:left w:val="single" w:sz="8" w:space="0" w:color="E0E0E0"/>
              <w:bottom w:val="single" w:sz="8" w:space="0" w:color="AEAEAE"/>
              <w:right w:val="nil"/>
            </w:tcBorders>
            <w:shd w:val="clear" w:color="auto" w:fill="F9F9FB"/>
          </w:tcPr>
          <w:p w14:paraId="3ABAD4F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.113</w:t>
            </w:r>
          </w:p>
        </w:tc>
      </w:tr>
      <w:tr w:rsidR="002E07FC" w:rsidRPr="002E07FC" w14:paraId="4E060121"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071D6C37"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0ECD32EE"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AEAEAE"/>
              <w:right w:val="nil"/>
            </w:tcBorders>
            <w:shd w:val="clear" w:color="auto" w:fill="E0E0E0"/>
          </w:tcPr>
          <w:p w14:paraId="712789BB"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Sig. (2-tailed)</w:t>
            </w:r>
          </w:p>
        </w:tc>
        <w:tc>
          <w:tcPr>
            <w:tcW w:w="1276" w:type="dxa"/>
            <w:tcBorders>
              <w:top w:val="single" w:sz="8" w:space="0" w:color="AEAEAE"/>
              <w:left w:val="nil"/>
              <w:bottom w:val="single" w:sz="8" w:space="0" w:color="AEAEAE"/>
              <w:right w:val="single" w:sz="8" w:space="0" w:color="E0E0E0"/>
            </w:tcBorders>
            <w:shd w:val="clear" w:color="auto" w:fill="F9F9FB"/>
          </w:tcPr>
          <w:p w14:paraId="14DBD0C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.004</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FE465D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823A7E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.634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AECDE45"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.976</w:t>
            </w:r>
          </w:p>
        </w:tc>
        <w:tc>
          <w:tcPr>
            <w:tcW w:w="1417" w:type="dxa"/>
            <w:tcBorders>
              <w:top w:val="single" w:sz="8" w:space="0" w:color="AEAEAE"/>
              <w:left w:val="single" w:sz="8" w:space="0" w:color="E0E0E0"/>
              <w:bottom w:val="single" w:sz="8" w:space="0" w:color="AEAEAE"/>
              <w:right w:val="nil"/>
            </w:tcBorders>
            <w:shd w:val="clear" w:color="auto" w:fill="F9F9FB"/>
          </w:tcPr>
          <w:p w14:paraId="4C17F45A"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.519</w:t>
            </w:r>
          </w:p>
        </w:tc>
      </w:tr>
      <w:tr w:rsidR="002E07FC" w:rsidRPr="002E07FC" w14:paraId="47DB55B4"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5766200F"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03E8CDD3"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nil"/>
              <w:right w:val="nil"/>
            </w:tcBorders>
            <w:shd w:val="clear" w:color="auto" w:fill="E0E0E0"/>
          </w:tcPr>
          <w:p w14:paraId="152CBA1F"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N</w:t>
            </w:r>
          </w:p>
        </w:tc>
        <w:tc>
          <w:tcPr>
            <w:tcW w:w="1276" w:type="dxa"/>
            <w:tcBorders>
              <w:top w:val="single" w:sz="8" w:space="0" w:color="AEAEAE"/>
              <w:left w:val="nil"/>
              <w:bottom w:val="nil"/>
              <w:right w:val="single" w:sz="8" w:space="0" w:color="E0E0E0"/>
            </w:tcBorders>
            <w:shd w:val="clear" w:color="auto" w:fill="F9F9FB"/>
          </w:tcPr>
          <w:p w14:paraId="6FED000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851" w:type="dxa"/>
            <w:tcBorders>
              <w:top w:val="single" w:sz="8" w:space="0" w:color="AEAEAE"/>
              <w:left w:val="single" w:sz="8" w:space="0" w:color="E0E0E0"/>
              <w:bottom w:val="nil"/>
              <w:right w:val="single" w:sz="8" w:space="0" w:color="E0E0E0"/>
            </w:tcBorders>
            <w:shd w:val="clear" w:color="auto" w:fill="F9F9FB"/>
          </w:tcPr>
          <w:p w14:paraId="7226819A"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4A46DD5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1BA732B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417" w:type="dxa"/>
            <w:tcBorders>
              <w:top w:val="single" w:sz="8" w:space="0" w:color="AEAEAE"/>
              <w:left w:val="single" w:sz="8" w:space="0" w:color="E0E0E0"/>
              <w:bottom w:val="nil"/>
              <w:right w:val="nil"/>
            </w:tcBorders>
            <w:shd w:val="clear" w:color="auto" w:fill="F9F9FB"/>
          </w:tcPr>
          <w:p w14:paraId="78509E71"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r>
      <w:tr w:rsidR="002E07FC" w:rsidRPr="002E07FC" w14:paraId="01E43E12"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4473AF96"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val="restart"/>
            <w:tcBorders>
              <w:top w:val="single" w:sz="8" w:space="0" w:color="AEAEAE"/>
              <w:left w:val="nil"/>
              <w:bottom w:val="nil"/>
              <w:right w:val="nil"/>
            </w:tcBorders>
            <w:shd w:val="clear" w:color="auto" w:fill="E0E0E0"/>
          </w:tcPr>
          <w:p w14:paraId="2523D520"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proofErr w:type="spellStart"/>
            <w:r w:rsidRPr="00E26358">
              <w:rPr>
                <w:rFonts w:ascii="Arial" w:hAnsi="Arial" w:cs="Arial"/>
                <w:kern w:val="0"/>
                <w:sz w:val="18"/>
                <w:szCs w:val="18"/>
              </w:rPr>
              <w:t>TotalSocial</w:t>
            </w:r>
            <w:proofErr w:type="spellEnd"/>
          </w:p>
        </w:tc>
        <w:tc>
          <w:tcPr>
            <w:tcW w:w="1984" w:type="dxa"/>
            <w:tcBorders>
              <w:top w:val="single" w:sz="8" w:space="0" w:color="AEAEAE"/>
              <w:left w:val="nil"/>
              <w:bottom w:val="single" w:sz="8" w:space="0" w:color="AEAEAE"/>
              <w:right w:val="nil"/>
            </w:tcBorders>
            <w:shd w:val="clear" w:color="auto" w:fill="E0E0E0"/>
          </w:tcPr>
          <w:p w14:paraId="6AB3F8FA"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Correlation Coefficient</w:t>
            </w:r>
          </w:p>
        </w:tc>
        <w:tc>
          <w:tcPr>
            <w:tcW w:w="1276" w:type="dxa"/>
            <w:tcBorders>
              <w:top w:val="single" w:sz="8" w:space="0" w:color="AEAEAE"/>
              <w:left w:val="nil"/>
              <w:bottom w:val="single" w:sz="8" w:space="0" w:color="AEAEAE"/>
              <w:right w:val="single" w:sz="8" w:space="0" w:color="E0E0E0"/>
            </w:tcBorders>
            <w:shd w:val="clear" w:color="auto" w:fill="F9F9FB"/>
          </w:tcPr>
          <w:p w14:paraId="15636C2F"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23A06FD"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-.083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72AEF6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530086F"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.001</w:t>
            </w:r>
          </w:p>
        </w:tc>
        <w:tc>
          <w:tcPr>
            <w:tcW w:w="1417" w:type="dxa"/>
            <w:tcBorders>
              <w:top w:val="single" w:sz="8" w:space="0" w:color="AEAEAE"/>
              <w:left w:val="single" w:sz="8" w:space="0" w:color="E0E0E0"/>
              <w:bottom w:val="single" w:sz="8" w:space="0" w:color="AEAEAE"/>
              <w:right w:val="nil"/>
            </w:tcBorders>
            <w:shd w:val="clear" w:color="auto" w:fill="F9F9FB"/>
          </w:tcPr>
          <w:p w14:paraId="0EC04A0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.003</w:t>
            </w:r>
          </w:p>
        </w:tc>
      </w:tr>
      <w:tr w:rsidR="002E07FC" w:rsidRPr="002E07FC" w14:paraId="78D8993E"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2C2DD803"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75C4A9A8"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AEAEAE"/>
              <w:right w:val="nil"/>
            </w:tcBorders>
            <w:shd w:val="clear" w:color="auto" w:fill="E0E0E0"/>
          </w:tcPr>
          <w:p w14:paraId="14AD7637"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Sig. (2-tailed)</w:t>
            </w:r>
          </w:p>
        </w:tc>
        <w:tc>
          <w:tcPr>
            <w:tcW w:w="1276" w:type="dxa"/>
            <w:tcBorders>
              <w:top w:val="single" w:sz="8" w:space="0" w:color="AEAEAE"/>
              <w:left w:val="nil"/>
              <w:bottom w:val="single" w:sz="8" w:space="0" w:color="AEAEAE"/>
              <w:right w:val="single" w:sz="8" w:space="0" w:color="E0E0E0"/>
            </w:tcBorders>
            <w:shd w:val="clear" w:color="auto" w:fill="F9F9FB"/>
          </w:tcPr>
          <w:p w14:paraId="5D9CC9E9"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.991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2FAD6B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.634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C0D34D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1B081E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.996</w:t>
            </w:r>
          </w:p>
        </w:tc>
        <w:tc>
          <w:tcPr>
            <w:tcW w:w="1417" w:type="dxa"/>
            <w:tcBorders>
              <w:top w:val="single" w:sz="8" w:space="0" w:color="AEAEAE"/>
              <w:left w:val="single" w:sz="8" w:space="0" w:color="E0E0E0"/>
              <w:bottom w:val="single" w:sz="8" w:space="0" w:color="AEAEAE"/>
              <w:right w:val="nil"/>
            </w:tcBorders>
            <w:shd w:val="clear" w:color="auto" w:fill="F9F9FB"/>
          </w:tcPr>
          <w:p w14:paraId="5B737EE9"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.984</w:t>
            </w:r>
          </w:p>
        </w:tc>
      </w:tr>
      <w:tr w:rsidR="002E07FC" w:rsidRPr="002E07FC" w14:paraId="119B99CE"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287BCF3E"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30CA50C5"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nil"/>
              <w:right w:val="nil"/>
            </w:tcBorders>
            <w:shd w:val="clear" w:color="auto" w:fill="E0E0E0"/>
          </w:tcPr>
          <w:p w14:paraId="5C8967D6"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N</w:t>
            </w:r>
          </w:p>
        </w:tc>
        <w:tc>
          <w:tcPr>
            <w:tcW w:w="1276" w:type="dxa"/>
            <w:tcBorders>
              <w:top w:val="single" w:sz="8" w:space="0" w:color="AEAEAE"/>
              <w:left w:val="nil"/>
              <w:bottom w:val="nil"/>
              <w:right w:val="single" w:sz="8" w:space="0" w:color="E0E0E0"/>
            </w:tcBorders>
            <w:shd w:val="clear" w:color="auto" w:fill="F9F9FB"/>
          </w:tcPr>
          <w:p w14:paraId="1E616784"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851" w:type="dxa"/>
            <w:tcBorders>
              <w:top w:val="single" w:sz="8" w:space="0" w:color="AEAEAE"/>
              <w:left w:val="single" w:sz="8" w:space="0" w:color="E0E0E0"/>
              <w:bottom w:val="nil"/>
              <w:right w:val="single" w:sz="8" w:space="0" w:color="E0E0E0"/>
            </w:tcBorders>
            <w:shd w:val="clear" w:color="auto" w:fill="F9F9FB"/>
          </w:tcPr>
          <w:p w14:paraId="19CD0693"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6982042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3BE6225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417" w:type="dxa"/>
            <w:tcBorders>
              <w:top w:val="single" w:sz="8" w:space="0" w:color="AEAEAE"/>
              <w:left w:val="single" w:sz="8" w:space="0" w:color="E0E0E0"/>
              <w:bottom w:val="nil"/>
              <w:right w:val="nil"/>
            </w:tcBorders>
            <w:shd w:val="clear" w:color="auto" w:fill="F9F9FB"/>
          </w:tcPr>
          <w:p w14:paraId="06C012BD"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r>
      <w:tr w:rsidR="002E07FC" w:rsidRPr="002E07FC" w14:paraId="4D2B8718"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9682FB5"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val="restart"/>
            <w:tcBorders>
              <w:top w:val="single" w:sz="8" w:space="0" w:color="AEAEAE"/>
              <w:left w:val="nil"/>
              <w:bottom w:val="nil"/>
              <w:right w:val="nil"/>
            </w:tcBorders>
            <w:shd w:val="clear" w:color="auto" w:fill="E0E0E0"/>
          </w:tcPr>
          <w:p w14:paraId="4CFAEB40"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proofErr w:type="spellStart"/>
            <w:r w:rsidRPr="00E26358">
              <w:rPr>
                <w:rFonts w:ascii="Arial" w:hAnsi="Arial" w:cs="Arial"/>
                <w:kern w:val="0"/>
                <w:sz w:val="18"/>
                <w:szCs w:val="18"/>
              </w:rPr>
              <w:t>TotalComp</w:t>
            </w:r>
            <w:proofErr w:type="spellEnd"/>
          </w:p>
        </w:tc>
        <w:tc>
          <w:tcPr>
            <w:tcW w:w="1984" w:type="dxa"/>
            <w:tcBorders>
              <w:top w:val="single" w:sz="8" w:space="0" w:color="AEAEAE"/>
              <w:left w:val="nil"/>
              <w:bottom w:val="single" w:sz="8" w:space="0" w:color="AEAEAE"/>
              <w:right w:val="nil"/>
            </w:tcBorders>
            <w:shd w:val="clear" w:color="auto" w:fill="E0E0E0"/>
          </w:tcPr>
          <w:p w14:paraId="511FCE71"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Correlation Coefficient</w:t>
            </w:r>
          </w:p>
        </w:tc>
        <w:tc>
          <w:tcPr>
            <w:tcW w:w="1276" w:type="dxa"/>
            <w:tcBorders>
              <w:top w:val="single" w:sz="8" w:space="0" w:color="AEAEAE"/>
              <w:left w:val="nil"/>
              <w:bottom w:val="single" w:sz="8" w:space="0" w:color="AEAEAE"/>
              <w:right w:val="single" w:sz="8" w:space="0" w:color="E0E0E0"/>
            </w:tcBorders>
            <w:shd w:val="clear" w:color="auto" w:fill="F9F9FB"/>
          </w:tcPr>
          <w:p w14:paraId="4C3F96DF"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.032</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E8BD057"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4C45F97"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C93F05B"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1.000</w:t>
            </w:r>
          </w:p>
        </w:tc>
        <w:tc>
          <w:tcPr>
            <w:tcW w:w="1417" w:type="dxa"/>
            <w:tcBorders>
              <w:top w:val="single" w:sz="8" w:space="0" w:color="AEAEAE"/>
              <w:left w:val="single" w:sz="8" w:space="0" w:color="E0E0E0"/>
              <w:bottom w:val="single" w:sz="8" w:space="0" w:color="AEAEAE"/>
              <w:right w:val="nil"/>
            </w:tcBorders>
            <w:shd w:val="clear" w:color="auto" w:fill="F9F9FB"/>
          </w:tcPr>
          <w:p w14:paraId="6278BE5B"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.394</w:t>
            </w:r>
            <w:r w:rsidRPr="00E26358">
              <w:rPr>
                <w:rFonts w:ascii="Arial" w:hAnsi="Arial" w:cs="Arial"/>
                <w:kern w:val="0"/>
                <w:sz w:val="18"/>
                <w:szCs w:val="18"/>
                <w:vertAlign w:val="superscript"/>
              </w:rPr>
              <w:t>*</w:t>
            </w:r>
          </w:p>
        </w:tc>
      </w:tr>
      <w:tr w:rsidR="002E07FC" w:rsidRPr="002E07FC" w14:paraId="016B93E7"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9EA7BFD"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53A34B56"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AEAEAE"/>
              <w:right w:val="nil"/>
            </w:tcBorders>
            <w:shd w:val="clear" w:color="auto" w:fill="E0E0E0"/>
          </w:tcPr>
          <w:p w14:paraId="3A8E0573"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Sig. (2-tailed)</w:t>
            </w:r>
          </w:p>
        </w:tc>
        <w:tc>
          <w:tcPr>
            <w:tcW w:w="1276" w:type="dxa"/>
            <w:tcBorders>
              <w:top w:val="single" w:sz="8" w:space="0" w:color="AEAEAE"/>
              <w:left w:val="nil"/>
              <w:bottom w:val="single" w:sz="8" w:space="0" w:color="AEAEAE"/>
              <w:right w:val="single" w:sz="8" w:space="0" w:color="E0E0E0"/>
            </w:tcBorders>
            <w:shd w:val="clear" w:color="auto" w:fill="F9F9FB"/>
          </w:tcPr>
          <w:p w14:paraId="7573D32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.855</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777AEB1"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.976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575B98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.996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05A77C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w:t>
            </w:r>
          </w:p>
        </w:tc>
        <w:tc>
          <w:tcPr>
            <w:tcW w:w="1417" w:type="dxa"/>
            <w:tcBorders>
              <w:top w:val="single" w:sz="8" w:space="0" w:color="AEAEAE"/>
              <w:left w:val="single" w:sz="8" w:space="0" w:color="E0E0E0"/>
              <w:bottom w:val="single" w:sz="8" w:space="0" w:color="AEAEAE"/>
              <w:right w:val="nil"/>
            </w:tcBorders>
            <w:shd w:val="clear" w:color="auto" w:fill="F9F9FB"/>
          </w:tcPr>
          <w:p w14:paraId="39B21F67"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.019</w:t>
            </w:r>
          </w:p>
        </w:tc>
      </w:tr>
      <w:tr w:rsidR="002E07FC" w:rsidRPr="002E07FC" w14:paraId="17908FA7"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715C476"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nil"/>
              <w:right w:val="nil"/>
            </w:tcBorders>
            <w:shd w:val="clear" w:color="auto" w:fill="E0E0E0"/>
          </w:tcPr>
          <w:p w14:paraId="391E978B"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nil"/>
              <w:right w:val="nil"/>
            </w:tcBorders>
            <w:shd w:val="clear" w:color="auto" w:fill="E0E0E0"/>
          </w:tcPr>
          <w:p w14:paraId="65A88912"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N</w:t>
            </w:r>
          </w:p>
        </w:tc>
        <w:tc>
          <w:tcPr>
            <w:tcW w:w="1276" w:type="dxa"/>
            <w:tcBorders>
              <w:top w:val="single" w:sz="8" w:space="0" w:color="AEAEAE"/>
              <w:left w:val="nil"/>
              <w:bottom w:val="nil"/>
              <w:right w:val="single" w:sz="8" w:space="0" w:color="E0E0E0"/>
            </w:tcBorders>
            <w:shd w:val="clear" w:color="auto" w:fill="F9F9FB"/>
          </w:tcPr>
          <w:p w14:paraId="0D9F6A55"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851" w:type="dxa"/>
            <w:tcBorders>
              <w:top w:val="single" w:sz="8" w:space="0" w:color="AEAEAE"/>
              <w:left w:val="single" w:sz="8" w:space="0" w:color="E0E0E0"/>
              <w:bottom w:val="nil"/>
              <w:right w:val="single" w:sz="8" w:space="0" w:color="E0E0E0"/>
            </w:tcBorders>
            <w:shd w:val="clear" w:color="auto" w:fill="F9F9FB"/>
          </w:tcPr>
          <w:p w14:paraId="37BEFCD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34F6CCA0"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nil"/>
              <w:right w:val="single" w:sz="8" w:space="0" w:color="E0E0E0"/>
            </w:tcBorders>
            <w:shd w:val="clear" w:color="auto" w:fill="F9F9FB"/>
          </w:tcPr>
          <w:p w14:paraId="7B14EE03"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417" w:type="dxa"/>
            <w:tcBorders>
              <w:top w:val="single" w:sz="8" w:space="0" w:color="AEAEAE"/>
              <w:left w:val="single" w:sz="8" w:space="0" w:color="E0E0E0"/>
              <w:bottom w:val="nil"/>
              <w:right w:val="nil"/>
            </w:tcBorders>
            <w:shd w:val="clear" w:color="auto" w:fill="F9F9FB"/>
          </w:tcPr>
          <w:p w14:paraId="6CFBEBC3"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r>
      <w:tr w:rsidR="002E07FC" w:rsidRPr="002E07FC" w14:paraId="3E51CD81"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FE3BE3B"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val="restart"/>
            <w:tcBorders>
              <w:top w:val="single" w:sz="8" w:space="0" w:color="AEAEAE"/>
              <w:left w:val="nil"/>
              <w:bottom w:val="single" w:sz="8" w:space="0" w:color="152935"/>
              <w:right w:val="nil"/>
            </w:tcBorders>
            <w:shd w:val="clear" w:color="auto" w:fill="E0E0E0"/>
          </w:tcPr>
          <w:p w14:paraId="7F0598A0"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proofErr w:type="spellStart"/>
            <w:r w:rsidRPr="00E26358">
              <w:rPr>
                <w:rFonts w:ascii="Arial" w:hAnsi="Arial" w:cs="Arial"/>
                <w:kern w:val="0"/>
                <w:sz w:val="18"/>
                <w:szCs w:val="18"/>
              </w:rPr>
              <w:t>TotalAesthetic</w:t>
            </w:r>
            <w:proofErr w:type="spellEnd"/>
          </w:p>
        </w:tc>
        <w:tc>
          <w:tcPr>
            <w:tcW w:w="1984" w:type="dxa"/>
            <w:tcBorders>
              <w:top w:val="single" w:sz="8" w:space="0" w:color="AEAEAE"/>
              <w:left w:val="nil"/>
              <w:bottom w:val="single" w:sz="8" w:space="0" w:color="AEAEAE"/>
              <w:right w:val="nil"/>
            </w:tcBorders>
            <w:shd w:val="clear" w:color="auto" w:fill="E0E0E0"/>
          </w:tcPr>
          <w:p w14:paraId="14BD1F00"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Correlation Coefficient</w:t>
            </w:r>
          </w:p>
        </w:tc>
        <w:tc>
          <w:tcPr>
            <w:tcW w:w="1276" w:type="dxa"/>
            <w:tcBorders>
              <w:top w:val="single" w:sz="8" w:space="0" w:color="AEAEAE"/>
              <w:left w:val="nil"/>
              <w:bottom w:val="single" w:sz="8" w:space="0" w:color="AEAEAE"/>
              <w:right w:val="single" w:sz="8" w:space="0" w:color="E0E0E0"/>
            </w:tcBorders>
            <w:shd w:val="clear" w:color="auto" w:fill="F9F9FB"/>
          </w:tcPr>
          <w:p w14:paraId="365AF3A1"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.300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A413CE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.113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3CA6CD2"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.003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7BD7447"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.394</w:t>
            </w:r>
            <w:r w:rsidRPr="00E26358">
              <w:rPr>
                <w:rFonts w:ascii="Arial" w:hAnsi="Arial" w:cs="Arial"/>
                <w:kern w:val="0"/>
                <w:sz w:val="18"/>
                <w:szCs w:val="18"/>
                <w:vertAlign w:val="superscript"/>
              </w:rPr>
              <w:t>*</w:t>
            </w:r>
          </w:p>
        </w:tc>
        <w:tc>
          <w:tcPr>
            <w:tcW w:w="1417" w:type="dxa"/>
            <w:tcBorders>
              <w:top w:val="single" w:sz="8" w:space="0" w:color="AEAEAE"/>
              <w:left w:val="single" w:sz="8" w:space="0" w:color="E0E0E0"/>
              <w:bottom w:val="single" w:sz="8" w:space="0" w:color="AEAEAE"/>
              <w:right w:val="nil"/>
            </w:tcBorders>
            <w:shd w:val="clear" w:color="auto" w:fill="F9F9FB"/>
          </w:tcPr>
          <w:p w14:paraId="1A22A64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1.000</w:t>
            </w:r>
          </w:p>
        </w:tc>
      </w:tr>
      <w:tr w:rsidR="002E07FC" w:rsidRPr="002E07FC" w14:paraId="38E3EAAA"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6345B44A"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single" w:sz="8" w:space="0" w:color="152935"/>
              <w:right w:val="nil"/>
            </w:tcBorders>
            <w:shd w:val="clear" w:color="auto" w:fill="E0E0E0"/>
          </w:tcPr>
          <w:p w14:paraId="04226057"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AEAEAE"/>
              <w:right w:val="nil"/>
            </w:tcBorders>
            <w:shd w:val="clear" w:color="auto" w:fill="E0E0E0"/>
          </w:tcPr>
          <w:p w14:paraId="35D69AD6"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Sig. (2-tailed)</w:t>
            </w:r>
          </w:p>
        </w:tc>
        <w:tc>
          <w:tcPr>
            <w:tcW w:w="1276" w:type="dxa"/>
            <w:tcBorders>
              <w:top w:val="single" w:sz="8" w:space="0" w:color="AEAEAE"/>
              <w:left w:val="nil"/>
              <w:bottom w:val="single" w:sz="8" w:space="0" w:color="AEAEAE"/>
              <w:right w:val="single" w:sz="8" w:space="0" w:color="E0E0E0"/>
            </w:tcBorders>
            <w:shd w:val="clear" w:color="auto" w:fill="F9F9FB"/>
          </w:tcPr>
          <w:p w14:paraId="04FEC42F"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.080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CB8FAA5"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.519</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F744EE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.984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C04C2C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.019</w:t>
            </w:r>
          </w:p>
        </w:tc>
        <w:tc>
          <w:tcPr>
            <w:tcW w:w="1417" w:type="dxa"/>
            <w:tcBorders>
              <w:top w:val="single" w:sz="8" w:space="0" w:color="AEAEAE"/>
              <w:left w:val="single" w:sz="8" w:space="0" w:color="E0E0E0"/>
              <w:bottom w:val="single" w:sz="8" w:space="0" w:color="AEAEAE"/>
              <w:right w:val="nil"/>
            </w:tcBorders>
            <w:shd w:val="clear" w:color="auto" w:fill="F9F9FB"/>
          </w:tcPr>
          <w:p w14:paraId="6DB0F640"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w:t>
            </w:r>
          </w:p>
        </w:tc>
      </w:tr>
      <w:tr w:rsidR="002E07FC" w:rsidRPr="002E07FC" w14:paraId="32E2CF9A" w14:textId="77777777" w:rsidTr="00E26358">
        <w:trPr>
          <w:cantSplit/>
        </w:trPr>
        <w:tc>
          <w:tcPr>
            <w:tcW w:w="992" w:type="dxa"/>
            <w:vMerge/>
            <w:tcBorders>
              <w:top w:val="single" w:sz="8" w:space="0" w:color="152935"/>
              <w:left w:val="nil"/>
              <w:bottom w:val="single" w:sz="8" w:space="0" w:color="152935"/>
              <w:right w:val="nil"/>
            </w:tcBorders>
            <w:shd w:val="clear" w:color="auto" w:fill="E0E0E0"/>
          </w:tcPr>
          <w:p w14:paraId="1AAE4783"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276" w:type="dxa"/>
            <w:vMerge/>
            <w:tcBorders>
              <w:top w:val="single" w:sz="8" w:space="0" w:color="AEAEAE"/>
              <w:left w:val="nil"/>
              <w:bottom w:val="single" w:sz="8" w:space="0" w:color="152935"/>
              <w:right w:val="nil"/>
            </w:tcBorders>
            <w:shd w:val="clear" w:color="auto" w:fill="E0E0E0"/>
          </w:tcPr>
          <w:p w14:paraId="2AFA3892" w14:textId="77777777" w:rsidR="00E26358" w:rsidRPr="00E26358" w:rsidRDefault="00E26358" w:rsidP="00E26358">
            <w:pPr>
              <w:autoSpaceDE w:val="0"/>
              <w:autoSpaceDN w:val="0"/>
              <w:adjustRightInd w:val="0"/>
              <w:spacing w:after="0" w:line="240" w:lineRule="auto"/>
              <w:rPr>
                <w:rFonts w:ascii="Arial" w:hAnsi="Arial" w:cs="Arial"/>
                <w:kern w:val="0"/>
                <w:sz w:val="18"/>
                <w:szCs w:val="18"/>
              </w:rPr>
            </w:pPr>
          </w:p>
        </w:tc>
        <w:tc>
          <w:tcPr>
            <w:tcW w:w="1984" w:type="dxa"/>
            <w:tcBorders>
              <w:top w:val="single" w:sz="8" w:space="0" w:color="AEAEAE"/>
              <w:left w:val="nil"/>
              <w:bottom w:val="single" w:sz="8" w:space="0" w:color="152935"/>
              <w:right w:val="nil"/>
            </w:tcBorders>
            <w:shd w:val="clear" w:color="auto" w:fill="E0E0E0"/>
          </w:tcPr>
          <w:p w14:paraId="5C58F38F"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N</w:t>
            </w:r>
          </w:p>
        </w:tc>
        <w:tc>
          <w:tcPr>
            <w:tcW w:w="1276" w:type="dxa"/>
            <w:tcBorders>
              <w:top w:val="single" w:sz="8" w:space="0" w:color="AEAEAE"/>
              <w:left w:val="nil"/>
              <w:bottom w:val="single" w:sz="8" w:space="0" w:color="152935"/>
              <w:right w:val="single" w:sz="8" w:space="0" w:color="E0E0E0"/>
            </w:tcBorders>
            <w:shd w:val="clear" w:color="auto" w:fill="F9F9FB"/>
          </w:tcPr>
          <w:p w14:paraId="5B848978"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069A963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73826D3C"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6DA59726"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c>
          <w:tcPr>
            <w:tcW w:w="1417" w:type="dxa"/>
            <w:tcBorders>
              <w:top w:val="single" w:sz="8" w:space="0" w:color="AEAEAE"/>
              <w:left w:val="single" w:sz="8" w:space="0" w:color="E0E0E0"/>
              <w:bottom w:val="single" w:sz="8" w:space="0" w:color="152935"/>
              <w:right w:val="nil"/>
            </w:tcBorders>
            <w:shd w:val="clear" w:color="auto" w:fill="F9F9FB"/>
          </w:tcPr>
          <w:p w14:paraId="04A46C7E" w14:textId="77777777" w:rsidR="00E26358" w:rsidRPr="00E26358" w:rsidRDefault="00E26358" w:rsidP="00E26358">
            <w:pPr>
              <w:autoSpaceDE w:val="0"/>
              <w:autoSpaceDN w:val="0"/>
              <w:adjustRightInd w:val="0"/>
              <w:spacing w:after="0" w:line="320" w:lineRule="atLeast"/>
              <w:ind w:left="60" w:right="60"/>
              <w:jc w:val="right"/>
              <w:rPr>
                <w:rFonts w:ascii="Arial" w:hAnsi="Arial" w:cs="Arial"/>
                <w:kern w:val="0"/>
                <w:sz w:val="18"/>
                <w:szCs w:val="18"/>
              </w:rPr>
            </w:pPr>
            <w:r w:rsidRPr="00E26358">
              <w:rPr>
                <w:rFonts w:ascii="Arial" w:hAnsi="Arial" w:cs="Arial"/>
                <w:kern w:val="0"/>
                <w:sz w:val="18"/>
                <w:szCs w:val="18"/>
              </w:rPr>
              <w:t>35</w:t>
            </w:r>
          </w:p>
        </w:tc>
      </w:tr>
      <w:tr w:rsidR="002E07FC" w:rsidRPr="00E26358" w14:paraId="2319FE88" w14:textId="77777777" w:rsidTr="00E26358">
        <w:trPr>
          <w:cantSplit/>
        </w:trPr>
        <w:tc>
          <w:tcPr>
            <w:tcW w:w="10064" w:type="dxa"/>
            <w:gridSpan w:val="8"/>
            <w:tcBorders>
              <w:top w:val="nil"/>
              <w:left w:val="nil"/>
              <w:bottom w:val="nil"/>
              <w:right w:val="nil"/>
            </w:tcBorders>
            <w:shd w:val="clear" w:color="auto" w:fill="FFFFFF"/>
          </w:tcPr>
          <w:p w14:paraId="424318C4"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 Correlation is significant at the 0.01 level (2-tailed).</w:t>
            </w:r>
          </w:p>
        </w:tc>
      </w:tr>
      <w:tr w:rsidR="002E07FC" w:rsidRPr="00E26358" w14:paraId="23DF61D5" w14:textId="77777777" w:rsidTr="00E26358">
        <w:trPr>
          <w:cantSplit/>
        </w:trPr>
        <w:tc>
          <w:tcPr>
            <w:tcW w:w="10064" w:type="dxa"/>
            <w:gridSpan w:val="8"/>
            <w:tcBorders>
              <w:top w:val="nil"/>
              <w:left w:val="nil"/>
              <w:bottom w:val="nil"/>
              <w:right w:val="nil"/>
            </w:tcBorders>
            <w:shd w:val="clear" w:color="auto" w:fill="FFFFFF"/>
          </w:tcPr>
          <w:p w14:paraId="37466D64" w14:textId="77777777" w:rsidR="00E26358" w:rsidRPr="00E26358" w:rsidRDefault="00E26358" w:rsidP="00E26358">
            <w:pPr>
              <w:autoSpaceDE w:val="0"/>
              <w:autoSpaceDN w:val="0"/>
              <w:adjustRightInd w:val="0"/>
              <w:spacing w:after="0" w:line="320" w:lineRule="atLeast"/>
              <w:ind w:left="60" w:right="60"/>
              <w:rPr>
                <w:rFonts w:ascii="Arial" w:hAnsi="Arial" w:cs="Arial"/>
                <w:kern w:val="0"/>
                <w:sz w:val="18"/>
                <w:szCs w:val="18"/>
              </w:rPr>
            </w:pPr>
            <w:r w:rsidRPr="00E26358">
              <w:rPr>
                <w:rFonts w:ascii="Arial" w:hAnsi="Arial" w:cs="Arial"/>
                <w:kern w:val="0"/>
                <w:sz w:val="18"/>
                <w:szCs w:val="18"/>
              </w:rPr>
              <w:t>*. Correlation is significant at the 0.05 level (2-tailed).</w:t>
            </w:r>
          </w:p>
        </w:tc>
      </w:tr>
    </w:tbl>
    <w:p w14:paraId="4BB8ED50" w14:textId="77777777" w:rsidR="00E26358" w:rsidRPr="00E26358" w:rsidRDefault="00E26358" w:rsidP="00E26358">
      <w:pPr>
        <w:autoSpaceDE w:val="0"/>
        <w:autoSpaceDN w:val="0"/>
        <w:adjustRightInd w:val="0"/>
        <w:spacing w:after="0" w:line="400" w:lineRule="atLeast"/>
        <w:rPr>
          <w:rFonts w:ascii="Times New Roman" w:hAnsi="Times New Roman" w:cs="Times New Roman"/>
          <w:kern w:val="0"/>
          <w:sz w:val="24"/>
          <w:szCs w:val="24"/>
        </w:rPr>
      </w:pPr>
    </w:p>
    <w:p w14:paraId="2FD2D866" w14:textId="0E2FC1CC" w:rsidR="00E26358" w:rsidRDefault="00E26358" w:rsidP="00CF7045"/>
    <w:p w14:paraId="53FF6A41" w14:textId="089C133D" w:rsidR="00196531" w:rsidRDefault="00196531">
      <w:r>
        <w:br w:type="page"/>
      </w:r>
    </w:p>
    <w:p w14:paraId="669AB38B" w14:textId="6128BFEE" w:rsidR="00196531" w:rsidRPr="00196531" w:rsidRDefault="00196531" w:rsidP="00CF7045">
      <w:pPr>
        <w:rPr>
          <w:b/>
          <w:bCs/>
          <w:sz w:val="24"/>
          <w:szCs w:val="24"/>
        </w:rPr>
      </w:pPr>
      <w:r w:rsidRPr="00196531">
        <w:rPr>
          <w:b/>
          <w:bCs/>
          <w:sz w:val="24"/>
          <w:szCs w:val="24"/>
        </w:rPr>
        <w:lastRenderedPageBreak/>
        <w:t>Appendix N</w:t>
      </w:r>
    </w:p>
    <w:p w14:paraId="1305B076" w14:textId="5D90A442" w:rsidR="00196531" w:rsidRPr="002E07FC" w:rsidRDefault="00196531" w:rsidP="00CF7045">
      <w:r w:rsidRPr="00196531">
        <w:drawing>
          <wp:inline distT="0" distB="0" distL="0" distR="0" wp14:anchorId="10FA61C7" wp14:editId="68770E04">
            <wp:extent cx="6497600" cy="3253839"/>
            <wp:effectExtent l="0" t="0" r="0" b="3810"/>
            <wp:docPr id="1887581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1318" name="Picture 1" descr="A screenshot of a computer&#10;&#10;Description automatically generated"/>
                    <pic:cNvPicPr/>
                  </pic:nvPicPr>
                  <pic:blipFill>
                    <a:blip r:embed="rId39"/>
                    <a:stretch>
                      <a:fillRect/>
                    </a:stretch>
                  </pic:blipFill>
                  <pic:spPr>
                    <a:xfrm>
                      <a:off x="0" y="0"/>
                      <a:ext cx="6530669" cy="3270399"/>
                    </a:xfrm>
                    <a:prstGeom prst="rect">
                      <a:avLst/>
                    </a:prstGeom>
                  </pic:spPr>
                </pic:pic>
              </a:graphicData>
            </a:graphic>
          </wp:inline>
        </w:drawing>
      </w:r>
    </w:p>
    <w:sectPr w:rsidR="00196531" w:rsidRPr="002E07FC" w:rsidSect="00A019B5">
      <w:headerReference w:type="default" r:id="rId40"/>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B951" w14:textId="77777777" w:rsidR="00A019B5" w:rsidRDefault="00A019B5" w:rsidP="0001196A">
      <w:pPr>
        <w:spacing w:after="0" w:line="240" w:lineRule="auto"/>
      </w:pPr>
      <w:r>
        <w:separator/>
      </w:r>
    </w:p>
  </w:endnote>
  <w:endnote w:type="continuationSeparator" w:id="0">
    <w:p w14:paraId="2E499402" w14:textId="77777777" w:rsidR="00A019B5" w:rsidRDefault="00A019B5" w:rsidP="0001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8D46" w14:textId="271F6D56" w:rsidR="00CF7045" w:rsidRPr="00CF7045" w:rsidRDefault="00CF7045">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071628"/>
      <w:docPartObj>
        <w:docPartGallery w:val="Page Numbers (Bottom of Page)"/>
        <w:docPartUnique/>
      </w:docPartObj>
    </w:sdtPr>
    <w:sdtEndPr>
      <w:rPr>
        <w:noProof/>
      </w:rPr>
    </w:sdtEndPr>
    <w:sdtContent>
      <w:p w14:paraId="55F6B8CD" w14:textId="7376F1B8" w:rsidR="00CF7045" w:rsidRDefault="00CF70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8917B2" w14:textId="1F83BC05" w:rsidR="00CF7045" w:rsidRPr="00CF7045" w:rsidRDefault="00CF7045">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888E0" w14:textId="77777777" w:rsidR="00A019B5" w:rsidRDefault="00A019B5" w:rsidP="0001196A">
      <w:pPr>
        <w:spacing w:after="0" w:line="240" w:lineRule="auto"/>
      </w:pPr>
      <w:r>
        <w:separator/>
      </w:r>
    </w:p>
  </w:footnote>
  <w:footnote w:type="continuationSeparator" w:id="0">
    <w:p w14:paraId="725248D0" w14:textId="77777777" w:rsidR="00A019B5" w:rsidRDefault="00A019B5" w:rsidP="00011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8425" w14:textId="48E1DD02" w:rsidR="00CF7045" w:rsidRDefault="00CF7045">
    <w:pPr>
      <w:pStyle w:val="Header"/>
      <w:jc w:val="right"/>
    </w:pPr>
  </w:p>
  <w:p w14:paraId="2F0418CC" w14:textId="77777777" w:rsidR="00CF7045" w:rsidRDefault="00CF70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42DF" w14:textId="46DD2042" w:rsidR="00CF7045" w:rsidRPr="00CF7045" w:rsidRDefault="00CF7045" w:rsidP="00CF7045">
    <w:pPr>
      <w:pStyle w:val="Header"/>
      <w:jc w:val="right"/>
      <w:rPr>
        <w:rFonts w:ascii="Times New Roman" w:hAnsi="Times New Roman" w:cs="Times New Roman"/>
        <w:lang w:val="en-GB"/>
      </w:rPr>
    </w:pPr>
    <w:r w:rsidRPr="00CF7045">
      <w:rPr>
        <w:rFonts w:ascii="Times New Roman" w:hAnsi="Times New Roman" w:cs="Times New Roman"/>
        <w:lang w:val="en-GB"/>
      </w:rPr>
      <w: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E355" w14:textId="2FC39933" w:rsidR="00CF7045" w:rsidRPr="00CF7045" w:rsidRDefault="00CF7045" w:rsidP="00CF7045">
    <w:pPr>
      <w:pStyle w:val="Header"/>
      <w:jc w:val="right"/>
      <w:rPr>
        <w:rFonts w:ascii="Times New Roman" w:hAnsi="Times New Roman" w:cs="Times New Roman"/>
        <w:lang w:val="en-GB"/>
      </w:rPr>
    </w:pPr>
    <w:r w:rsidRPr="00CF7045">
      <w:rPr>
        <w:rFonts w:ascii="Times New Roman" w:hAnsi="Times New Roman" w:cs="Times New Roman"/>
        <w:lang w:val="en-GB"/>
      </w:rPr>
      <w:t>I</w:t>
    </w:r>
    <w:r>
      <w:rPr>
        <w:rFonts w:ascii="Times New Roman" w:hAnsi="Times New Roman" w:cs="Times New Roman"/>
        <w:lang w:val="en-GB"/>
      </w:rPr>
      <w:t>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D2A5" w14:textId="77777777" w:rsidR="008469BB" w:rsidRPr="00CF7045" w:rsidRDefault="008469BB" w:rsidP="00CF7045">
    <w:pPr>
      <w:pStyle w:val="Header"/>
      <w:jc w:val="right"/>
      <w:rPr>
        <w:rFonts w:ascii="Times New Roman" w:hAnsi="Times New Roman" w:cs="Times New Roman"/>
        <w:lang w:val="en-GB"/>
      </w:rPr>
    </w:pPr>
    <w:r>
      <w:rPr>
        <w:rFonts w:ascii="Times New Roman" w:hAnsi="Times New Roman" w:cs="Times New Roman"/>
        <w:lang w:val="en-GB"/>
      </w:rPr>
      <w:t>IV</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2100" w14:textId="709FFBC1" w:rsidR="00CF7045" w:rsidRPr="00CF7045" w:rsidRDefault="002E07FC" w:rsidP="00CF7045">
    <w:pPr>
      <w:pStyle w:val="Header"/>
      <w:jc w:val="right"/>
      <w:rPr>
        <w:rFonts w:ascii="Times New Roman" w:hAnsi="Times New Roman" w:cs="Times New Roman"/>
        <w:lang w:val="en-GB"/>
      </w:rPr>
    </w:pPr>
    <w:r>
      <w:rPr>
        <w:rFonts w:ascii="Times New Roman" w:hAnsi="Times New Roman" w:cs="Times New Roman"/>
        <w:lang w:val="en-GB"/>
      </w:rPr>
      <w:t>V</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324E" w14:textId="448A0057" w:rsidR="00CF7045" w:rsidRPr="00CF7045" w:rsidRDefault="00CF7045" w:rsidP="00CF7045">
    <w:pPr>
      <w:pStyle w:val="Header"/>
      <w:jc w:val="right"/>
      <w:rPr>
        <w:rFonts w:ascii="Times New Roman" w:hAnsi="Times New Roman" w:cs="Times New Roman"/>
        <w:lang w:val="en-GB"/>
      </w:rPr>
    </w:pPr>
    <w:r>
      <w:rPr>
        <w:rFonts w:ascii="Times New Roman" w:hAnsi="Times New Roman" w:cs="Times New Roman"/>
        <w:lang w:val="en-GB"/>
      </w:rPr>
      <w:t>V</w:t>
    </w:r>
    <w:r w:rsidR="002E07FC">
      <w:rPr>
        <w:rFonts w:ascii="Times New Roman" w:hAnsi="Times New Roman" w:cs="Times New Roman"/>
        <w:lang w:val="en-GB"/>
      </w:rPr>
      <w:t>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31AB" w14:textId="1DF91127" w:rsidR="00CF7045" w:rsidRPr="00CF7045" w:rsidRDefault="00CF7045" w:rsidP="00CF7045">
    <w:pPr>
      <w:pStyle w:val="Header"/>
      <w:jc w:val="right"/>
      <w:rPr>
        <w:rFonts w:ascii="Times New Roman" w:hAnsi="Times New Roman" w:cs="Times New Roman"/>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BF7"/>
    <w:multiLevelType w:val="hybridMultilevel"/>
    <w:tmpl w:val="B1ACA5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96A393F"/>
    <w:multiLevelType w:val="multilevel"/>
    <w:tmpl w:val="AF3AC3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9C53AC"/>
    <w:multiLevelType w:val="hybridMultilevel"/>
    <w:tmpl w:val="7E0877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A326D68"/>
    <w:multiLevelType w:val="multilevel"/>
    <w:tmpl w:val="F5568F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6F2282F"/>
    <w:multiLevelType w:val="hybridMultilevel"/>
    <w:tmpl w:val="50147B0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044787748">
    <w:abstractNumId w:val="0"/>
  </w:num>
  <w:num w:numId="2" w16cid:durableId="243534249">
    <w:abstractNumId w:val="2"/>
  </w:num>
  <w:num w:numId="3" w16cid:durableId="1771196906">
    <w:abstractNumId w:val="3"/>
  </w:num>
  <w:num w:numId="4" w16cid:durableId="2088186609">
    <w:abstractNumId w:val="4"/>
  </w:num>
  <w:num w:numId="5" w16cid:durableId="1314069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2E"/>
    <w:rsid w:val="000011DC"/>
    <w:rsid w:val="00001428"/>
    <w:rsid w:val="0001196A"/>
    <w:rsid w:val="00063C7A"/>
    <w:rsid w:val="000C3B93"/>
    <w:rsid w:val="000E2E8B"/>
    <w:rsid w:val="000E5747"/>
    <w:rsid w:val="000F7C4A"/>
    <w:rsid w:val="00195038"/>
    <w:rsid w:val="00195092"/>
    <w:rsid w:val="00196531"/>
    <w:rsid w:val="001E54F6"/>
    <w:rsid w:val="001F0EA3"/>
    <w:rsid w:val="0020285F"/>
    <w:rsid w:val="00207AA9"/>
    <w:rsid w:val="0022488B"/>
    <w:rsid w:val="00230D53"/>
    <w:rsid w:val="002B7425"/>
    <w:rsid w:val="002E07FC"/>
    <w:rsid w:val="00304311"/>
    <w:rsid w:val="003073DD"/>
    <w:rsid w:val="00311253"/>
    <w:rsid w:val="00340ECC"/>
    <w:rsid w:val="003621D1"/>
    <w:rsid w:val="00386076"/>
    <w:rsid w:val="003B343D"/>
    <w:rsid w:val="003B5A9F"/>
    <w:rsid w:val="003C366B"/>
    <w:rsid w:val="004009E0"/>
    <w:rsid w:val="004226F1"/>
    <w:rsid w:val="00424DBD"/>
    <w:rsid w:val="004276B5"/>
    <w:rsid w:val="00465AF7"/>
    <w:rsid w:val="004C6818"/>
    <w:rsid w:val="004F447F"/>
    <w:rsid w:val="00516649"/>
    <w:rsid w:val="00563C54"/>
    <w:rsid w:val="00573752"/>
    <w:rsid w:val="0059532D"/>
    <w:rsid w:val="005E3157"/>
    <w:rsid w:val="0062396C"/>
    <w:rsid w:val="00624BDB"/>
    <w:rsid w:val="00633811"/>
    <w:rsid w:val="0064395E"/>
    <w:rsid w:val="00681E82"/>
    <w:rsid w:val="00686B6A"/>
    <w:rsid w:val="006E5E8A"/>
    <w:rsid w:val="0072414A"/>
    <w:rsid w:val="0074768F"/>
    <w:rsid w:val="0076287E"/>
    <w:rsid w:val="00773ABD"/>
    <w:rsid w:val="007753B5"/>
    <w:rsid w:val="007910B1"/>
    <w:rsid w:val="007935F0"/>
    <w:rsid w:val="007A330E"/>
    <w:rsid w:val="007C2B69"/>
    <w:rsid w:val="007E106E"/>
    <w:rsid w:val="007E7E72"/>
    <w:rsid w:val="00801547"/>
    <w:rsid w:val="008469BB"/>
    <w:rsid w:val="00881D05"/>
    <w:rsid w:val="008B2EDA"/>
    <w:rsid w:val="008D1884"/>
    <w:rsid w:val="008E0C8D"/>
    <w:rsid w:val="00900949"/>
    <w:rsid w:val="00916040"/>
    <w:rsid w:val="0092094A"/>
    <w:rsid w:val="00930F68"/>
    <w:rsid w:val="00941D68"/>
    <w:rsid w:val="00981CE3"/>
    <w:rsid w:val="009A7E00"/>
    <w:rsid w:val="009D25AB"/>
    <w:rsid w:val="009D6069"/>
    <w:rsid w:val="00A019B5"/>
    <w:rsid w:val="00A122A9"/>
    <w:rsid w:val="00A86BA8"/>
    <w:rsid w:val="00AD3C31"/>
    <w:rsid w:val="00B049FB"/>
    <w:rsid w:val="00B32F11"/>
    <w:rsid w:val="00B45502"/>
    <w:rsid w:val="00B6455C"/>
    <w:rsid w:val="00BA1EE1"/>
    <w:rsid w:val="00BA45CB"/>
    <w:rsid w:val="00BB098B"/>
    <w:rsid w:val="00BD02B7"/>
    <w:rsid w:val="00BF60B9"/>
    <w:rsid w:val="00C50421"/>
    <w:rsid w:val="00C53695"/>
    <w:rsid w:val="00C60563"/>
    <w:rsid w:val="00C628D0"/>
    <w:rsid w:val="00C631A9"/>
    <w:rsid w:val="00CF7045"/>
    <w:rsid w:val="00D16688"/>
    <w:rsid w:val="00D170EA"/>
    <w:rsid w:val="00D24915"/>
    <w:rsid w:val="00D35A2D"/>
    <w:rsid w:val="00DA3AF2"/>
    <w:rsid w:val="00DC0148"/>
    <w:rsid w:val="00E26358"/>
    <w:rsid w:val="00E716AA"/>
    <w:rsid w:val="00EA552E"/>
    <w:rsid w:val="00EE56AD"/>
    <w:rsid w:val="00EF5792"/>
    <w:rsid w:val="00F10DD0"/>
    <w:rsid w:val="00F14365"/>
    <w:rsid w:val="00F24C28"/>
    <w:rsid w:val="00F353A7"/>
    <w:rsid w:val="00F43A8F"/>
    <w:rsid w:val="00F603AC"/>
    <w:rsid w:val="00F753FA"/>
    <w:rsid w:val="00FB5F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86977"/>
  <w15:chartTrackingRefBased/>
  <w15:docId w15:val="{56F4B8A7-BD81-462F-A48B-94307A8C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B9"/>
  </w:style>
  <w:style w:type="paragraph" w:styleId="Heading1">
    <w:name w:val="heading 1"/>
    <w:basedOn w:val="Normal"/>
    <w:next w:val="Normal"/>
    <w:link w:val="Heading1Char"/>
    <w:uiPriority w:val="9"/>
    <w:qFormat/>
    <w:rsid w:val="00EA55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A55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55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55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55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5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5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5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5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5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A55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55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55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55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55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55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55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552E"/>
    <w:rPr>
      <w:rFonts w:eastAsiaTheme="majorEastAsia" w:cstheme="majorBidi"/>
      <w:color w:val="272727" w:themeColor="text1" w:themeTint="D8"/>
    </w:rPr>
  </w:style>
  <w:style w:type="paragraph" w:styleId="Title">
    <w:name w:val="Title"/>
    <w:basedOn w:val="Normal"/>
    <w:next w:val="Normal"/>
    <w:link w:val="TitleChar"/>
    <w:uiPriority w:val="10"/>
    <w:qFormat/>
    <w:rsid w:val="00EA5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5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5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55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552E"/>
    <w:pPr>
      <w:spacing w:before="160"/>
      <w:jc w:val="center"/>
    </w:pPr>
    <w:rPr>
      <w:i/>
      <w:iCs/>
      <w:color w:val="404040" w:themeColor="text1" w:themeTint="BF"/>
    </w:rPr>
  </w:style>
  <w:style w:type="character" w:customStyle="1" w:styleId="QuoteChar">
    <w:name w:val="Quote Char"/>
    <w:basedOn w:val="DefaultParagraphFont"/>
    <w:link w:val="Quote"/>
    <w:uiPriority w:val="29"/>
    <w:rsid w:val="00EA552E"/>
    <w:rPr>
      <w:i/>
      <w:iCs/>
      <w:color w:val="404040" w:themeColor="text1" w:themeTint="BF"/>
    </w:rPr>
  </w:style>
  <w:style w:type="paragraph" w:styleId="ListParagraph">
    <w:name w:val="List Paragraph"/>
    <w:basedOn w:val="Normal"/>
    <w:uiPriority w:val="34"/>
    <w:qFormat/>
    <w:rsid w:val="00EA552E"/>
    <w:pPr>
      <w:ind w:left="720"/>
      <w:contextualSpacing/>
    </w:pPr>
  </w:style>
  <w:style w:type="character" w:styleId="IntenseEmphasis">
    <w:name w:val="Intense Emphasis"/>
    <w:basedOn w:val="DefaultParagraphFont"/>
    <w:uiPriority w:val="21"/>
    <w:qFormat/>
    <w:rsid w:val="00EA552E"/>
    <w:rPr>
      <w:i/>
      <w:iCs/>
      <w:color w:val="0F4761" w:themeColor="accent1" w:themeShade="BF"/>
    </w:rPr>
  </w:style>
  <w:style w:type="paragraph" w:styleId="IntenseQuote">
    <w:name w:val="Intense Quote"/>
    <w:basedOn w:val="Normal"/>
    <w:next w:val="Normal"/>
    <w:link w:val="IntenseQuoteChar"/>
    <w:uiPriority w:val="30"/>
    <w:qFormat/>
    <w:rsid w:val="00EA55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552E"/>
    <w:rPr>
      <w:i/>
      <w:iCs/>
      <w:color w:val="0F4761" w:themeColor="accent1" w:themeShade="BF"/>
    </w:rPr>
  </w:style>
  <w:style w:type="character" w:styleId="IntenseReference">
    <w:name w:val="Intense Reference"/>
    <w:basedOn w:val="DefaultParagraphFont"/>
    <w:uiPriority w:val="32"/>
    <w:qFormat/>
    <w:rsid w:val="00EA552E"/>
    <w:rPr>
      <w:b/>
      <w:bCs/>
      <w:smallCaps/>
      <w:color w:val="0F4761" w:themeColor="accent1" w:themeShade="BF"/>
      <w:spacing w:val="5"/>
    </w:rPr>
  </w:style>
  <w:style w:type="paragraph" w:styleId="NormalWeb">
    <w:name w:val="Normal (Web)"/>
    <w:basedOn w:val="Normal"/>
    <w:uiPriority w:val="99"/>
    <w:semiHidden/>
    <w:unhideWhenUsed/>
    <w:rsid w:val="0092094A"/>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url">
    <w:name w:val="url"/>
    <w:basedOn w:val="DefaultParagraphFont"/>
    <w:rsid w:val="0092094A"/>
  </w:style>
  <w:style w:type="table" w:customStyle="1" w:styleId="TableGrid1">
    <w:name w:val="Table Grid1"/>
    <w:basedOn w:val="TableNormal"/>
    <w:next w:val="TableGrid"/>
    <w:uiPriority w:val="39"/>
    <w:rsid w:val="005953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9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96A"/>
  </w:style>
  <w:style w:type="paragraph" w:styleId="Footer">
    <w:name w:val="footer"/>
    <w:basedOn w:val="Normal"/>
    <w:link w:val="FooterChar"/>
    <w:uiPriority w:val="99"/>
    <w:unhideWhenUsed/>
    <w:rsid w:val="00011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96A"/>
  </w:style>
  <w:style w:type="paragraph" w:styleId="TOCHeading">
    <w:name w:val="TOC Heading"/>
    <w:basedOn w:val="Heading1"/>
    <w:next w:val="Normal"/>
    <w:uiPriority w:val="39"/>
    <w:unhideWhenUsed/>
    <w:qFormat/>
    <w:rsid w:val="002E07F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E07FC"/>
    <w:pPr>
      <w:spacing w:after="100"/>
    </w:pPr>
  </w:style>
  <w:style w:type="paragraph" w:styleId="TOC2">
    <w:name w:val="toc 2"/>
    <w:basedOn w:val="Normal"/>
    <w:next w:val="Normal"/>
    <w:autoRedefine/>
    <w:uiPriority w:val="39"/>
    <w:unhideWhenUsed/>
    <w:rsid w:val="002E07FC"/>
    <w:pPr>
      <w:spacing w:after="100"/>
      <w:ind w:left="220"/>
    </w:pPr>
  </w:style>
  <w:style w:type="paragraph" w:styleId="TOC3">
    <w:name w:val="toc 3"/>
    <w:basedOn w:val="Normal"/>
    <w:next w:val="Normal"/>
    <w:autoRedefine/>
    <w:uiPriority w:val="39"/>
    <w:unhideWhenUsed/>
    <w:rsid w:val="002E07FC"/>
    <w:pPr>
      <w:spacing w:after="100"/>
      <w:ind w:left="440"/>
    </w:pPr>
  </w:style>
  <w:style w:type="character" w:styleId="Hyperlink">
    <w:name w:val="Hyperlink"/>
    <w:basedOn w:val="DefaultParagraphFont"/>
    <w:uiPriority w:val="99"/>
    <w:unhideWhenUsed/>
    <w:rsid w:val="002E07F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19833">
      <w:bodyDiv w:val="1"/>
      <w:marLeft w:val="0"/>
      <w:marRight w:val="0"/>
      <w:marTop w:val="0"/>
      <w:marBottom w:val="0"/>
      <w:divBdr>
        <w:top w:val="none" w:sz="0" w:space="0" w:color="auto"/>
        <w:left w:val="none" w:sz="0" w:space="0" w:color="auto"/>
        <w:bottom w:val="none" w:sz="0" w:space="0" w:color="auto"/>
        <w:right w:val="none" w:sz="0" w:space="0" w:color="auto"/>
      </w:divBdr>
      <w:divsChild>
        <w:div w:id="178935681">
          <w:marLeft w:val="-720"/>
          <w:marRight w:val="0"/>
          <w:marTop w:val="0"/>
          <w:marBottom w:val="0"/>
          <w:divBdr>
            <w:top w:val="none" w:sz="0" w:space="0" w:color="auto"/>
            <w:left w:val="none" w:sz="0" w:space="0" w:color="auto"/>
            <w:bottom w:val="none" w:sz="0" w:space="0" w:color="auto"/>
            <w:right w:val="none" w:sz="0" w:space="0" w:color="auto"/>
          </w:divBdr>
        </w:div>
      </w:divsChild>
    </w:div>
    <w:div w:id="899362222">
      <w:bodyDiv w:val="1"/>
      <w:marLeft w:val="0"/>
      <w:marRight w:val="0"/>
      <w:marTop w:val="0"/>
      <w:marBottom w:val="0"/>
      <w:divBdr>
        <w:top w:val="none" w:sz="0" w:space="0" w:color="auto"/>
        <w:left w:val="none" w:sz="0" w:space="0" w:color="auto"/>
        <w:bottom w:val="none" w:sz="0" w:space="0" w:color="auto"/>
        <w:right w:val="none" w:sz="0" w:space="0" w:color="auto"/>
      </w:divBdr>
      <w:divsChild>
        <w:div w:id="710496687">
          <w:marLeft w:val="-720"/>
          <w:marRight w:val="0"/>
          <w:marTop w:val="0"/>
          <w:marBottom w:val="0"/>
          <w:divBdr>
            <w:top w:val="none" w:sz="0" w:space="0" w:color="auto"/>
            <w:left w:val="none" w:sz="0" w:space="0" w:color="auto"/>
            <w:bottom w:val="none" w:sz="0" w:space="0" w:color="auto"/>
            <w:right w:val="none" w:sz="0" w:space="0" w:color="auto"/>
          </w:divBdr>
        </w:div>
      </w:divsChild>
    </w:div>
    <w:div w:id="1210263738">
      <w:bodyDiv w:val="1"/>
      <w:marLeft w:val="0"/>
      <w:marRight w:val="0"/>
      <w:marTop w:val="0"/>
      <w:marBottom w:val="0"/>
      <w:divBdr>
        <w:top w:val="none" w:sz="0" w:space="0" w:color="auto"/>
        <w:left w:val="none" w:sz="0" w:space="0" w:color="auto"/>
        <w:bottom w:val="none" w:sz="0" w:space="0" w:color="auto"/>
        <w:right w:val="none" w:sz="0" w:space="0" w:color="auto"/>
      </w:divBdr>
      <w:divsChild>
        <w:div w:id="73093079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2DD25-8886-4B20-8EE6-D3ACD4AE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53</Pages>
  <Words>7523</Words>
  <Characters>42884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Finnán Connolly ó Sullivan</dc:creator>
  <cp:keywords/>
  <dc:description/>
  <cp:lastModifiedBy>Finnán Connolly ó Sullivan</cp:lastModifiedBy>
  <cp:revision>25</cp:revision>
  <dcterms:created xsi:type="dcterms:W3CDTF">2024-04-08T05:44:00Z</dcterms:created>
  <dcterms:modified xsi:type="dcterms:W3CDTF">2024-04-08T06:15:00Z</dcterms:modified>
</cp:coreProperties>
</file>